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A" w:rsidRDefault="001D21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16A" w:rsidRDefault="001D216A">
      <w:pPr>
        <w:pStyle w:val="ConsPlusNormal"/>
        <w:jc w:val="both"/>
        <w:outlineLvl w:val="0"/>
      </w:pPr>
    </w:p>
    <w:p w:rsidR="001D216A" w:rsidRDefault="001D216A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1D216A" w:rsidRDefault="001D2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16A" w:rsidRDefault="001D216A">
      <w:pPr>
        <w:pStyle w:val="ConsPlusNormal"/>
      </w:pPr>
    </w:p>
    <w:p w:rsidR="001D216A" w:rsidRDefault="001D216A">
      <w:pPr>
        <w:pStyle w:val="ConsPlusTitle"/>
        <w:jc w:val="center"/>
      </w:pPr>
      <w:r>
        <w:t>МИНИСТЕРСТВО ЗДРАВООХРАНЕНИЯ РОССИЙСКОЙ ФЕДЕРАЦИИ</w:t>
      </w:r>
    </w:p>
    <w:p w:rsidR="001D216A" w:rsidRDefault="001D216A">
      <w:pPr>
        <w:pStyle w:val="ConsPlusTitle"/>
        <w:jc w:val="center"/>
      </w:pPr>
    </w:p>
    <w:p w:rsidR="001D216A" w:rsidRDefault="001D216A">
      <w:pPr>
        <w:pStyle w:val="ConsPlusTitle"/>
        <w:jc w:val="center"/>
      </w:pPr>
      <w:r>
        <w:t>ПРИКАЗ</w:t>
      </w:r>
    </w:p>
    <w:p w:rsidR="001D216A" w:rsidRDefault="001D216A">
      <w:pPr>
        <w:pStyle w:val="ConsPlusTitle"/>
        <w:jc w:val="center"/>
      </w:pPr>
      <w:r>
        <w:t>от 2 ноября 2012 г. N 575н</w:t>
      </w:r>
    </w:p>
    <w:p w:rsidR="001D216A" w:rsidRDefault="001D216A">
      <w:pPr>
        <w:pStyle w:val="ConsPlusTitle"/>
        <w:jc w:val="center"/>
      </w:pPr>
    </w:p>
    <w:p w:rsidR="001D216A" w:rsidRDefault="001D216A">
      <w:pPr>
        <w:pStyle w:val="ConsPlusTitle"/>
        <w:jc w:val="center"/>
      </w:pPr>
      <w:r>
        <w:t>ОБ УТВЕРЖДЕНИИ ПОРЯДКА</w:t>
      </w:r>
    </w:p>
    <w:p w:rsidR="001D216A" w:rsidRDefault="001D216A">
      <w:pPr>
        <w:pStyle w:val="ConsPlusTitle"/>
        <w:jc w:val="center"/>
      </w:pPr>
      <w:r>
        <w:t>ОКАЗАНИЯ МЕДИЦИНСКОЙ ПОМОЩИ ПО ПРОФИЛЮ</w:t>
      </w:r>
    </w:p>
    <w:p w:rsidR="001D216A" w:rsidRDefault="001D216A">
      <w:pPr>
        <w:pStyle w:val="ConsPlusTitle"/>
        <w:jc w:val="center"/>
      </w:pPr>
      <w:r>
        <w:t>"КЛИНИЧЕСКАЯ ФАРМАКОЛОГИЯ"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</w:pPr>
      <w:r>
        <w:t>Министр</w:t>
      </w:r>
    </w:p>
    <w:p w:rsidR="001D216A" w:rsidRDefault="001D216A">
      <w:pPr>
        <w:pStyle w:val="ConsPlusNormal"/>
        <w:jc w:val="right"/>
      </w:pPr>
      <w:r>
        <w:t>В.И.СКВОРЦОВА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0"/>
      </w:pPr>
      <w:r>
        <w:t>Приложение</w:t>
      </w:r>
    </w:p>
    <w:p w:rsidR="001D216A" w:rsidRDefault="001D216A">
      <w:pPr>
        <w:pStyle w:val="ConsPlusNormal"/>
        <w:jc w:val="right"/>
      </w:pPr>
      <w:r>
        <w:t>к приказу 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right"/>
      </w:pPr>
    </w:p>
    <w:p w:rsidR="001D216A" w:rsidRDefault="001D216A">
      <w:pPr>
        <w:pStyle w:val="ConsPlusTitle"/>
        <w:jc w:val="center"/>
      </w:pPr>
      <w:bookmarkStart w:id="0" w:name="P29"/>
      <w:bookmarkEnd w:id="0"/>
      <w:r>
        <w:t>ПОРЯДОК</w:t>
      </w:r>
    </w:p>
    <w:p w:rsidR="001D216A" w:rsidRDefault="001D216A">
      <w:pPr>
        <w:pStyle w:val="ConsPlusTitle"/>
        <w:jc w:val="center"/>
      </w:pPr>
      <w:r>
        <w:t>ОКАЗАНИЯ МЕДИЦИНСКОЙ ПОМОЩИ ПО ПРОФИЛЮ</w:t>
      </w:r>
    </w:p>
    <w:p w:rsidR="001D216A" w:rsidRDefault="001D216A">
      <w:pPr>
        <w:pStyle w:val="ConsPlusTitle"/>
        <w:jc w:val="center"/>
      </w:pPr>
      <w:r>
        <w:t>"КЛИНИЧЕСКАЯ ФАРМАКОЛОГИЯ"</w:t>
      </w:r>
    </w:p>
    <w:p w:rsidR="001D216A" w:rsidRDefault="001D216A">
      <w:pPr>
        <w:pStyle w:val="ConsPlusNormal"/>
        <w:jc w:val="center"/>
      </w:pPr>
    </w:p>
    <w:p w:rsidR="001D216A" w:rsidRDefault="001D216A">
      <w:pPr>
        <w:pStyle w:val="ConsPlusNormal"/>
        <w:ind w:firstLine="540"/>
        <w:jc w:val="both"/>
      </w:pPr>
      <w:r>
        <w:t xml:space="preserve"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</w:t>
      </w:r>
      <w:proofErr w:type="gramStart"/>
      <w:r>
        <w:t>во время</w:t>
      </w:r>
      <w:proofErr w:type="gramEnd"/>
      <w:r>
        <w:t xml:space="preserve"> и после родов по профилю "клиническая фармакология".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</w:t>
      </w:r>
      <w:r>
        <w:lastRenderedPageBreak/>
        <w:t xml:space="preserve">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16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6. 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неэффективность проводимой фармакотерапии;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7. 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</w:t>
      </w:r>
      <w:r>
        <w:lastRenderedPageBreak/>
        <w:t>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8. Медицинская помощь по профилю "клиническая фармакология" </w:t>
      </w:r>
      <w:proofErr w:type="gramStart"/>
      <w:r>
        <w:t>оказывается</w:t>
      </w:r>
      <w:proofErr w:type="gramEnd"/>
      <w:r>
        <w:t xml:space="preserve">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1</w:t>
      </w:r>
    </w:p>
    <w:p w:rsidR="001D216A" w:rsidRDefault="001D216A">
      <w:pPr>
        <w:pStyle w:val="ConsPlusNormal"/>
        <w:jc w:val="right"/>
      </w:pPr>
      <w:r>
        <w:t>к Порядку оказания медицинской</w:t>
      </w:r>
    </w:p>
    <w:p w:rsidR="001D216A" w:rsidRDefault="001D216A">
      <w:pPr>
        <w:pStyle w:val="ConsPlusNormal"/>
        <w:jc w:val="right"/>
      </w:pPr>
      <w:r>
        <w:t>помощи населению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center"/>
      </w:pPr>
      <w:bookmarkStart w:id="1" w:name="P70"/>
      <w:bookmarkEnd w:id="1"/>
      <w:r>
        <w:t>ПРАВИЛА</w:t>
      </w:r>
    </w:p>
    <w:p w:rsidR="001D216A" w:rsidRDefault="001D216A">
      <w:pPr>
        <w:pStyle w:val="ConsPlusNormal"/>
        <w:jc w:val="center"/>
      </w:pPr>
      <w:r>
        <w:t>ОРГАНИЗАЦИИ ДЕЯТЕЛЬНОСТИ КАБИНЕТА ВРАЧА -</w:t>
      </w:r>
    </w:p>
    <w:p w:rsidR="001D216A" w:rsidRDefault="001D216A">
      <w:pPr>
        <w:pStyle w:val="ConsPlusNormal"/>
        <w:jc w:val="center"/>
      </w:pPr>
      <w:r>
        <w:t>КЛИНИЧЕСКОГО ФАРМАКОЛОГА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3. На должность врача - клинического фармаколога Кабинета назначается специалист, соответствующий </w:t>
      </w:r>
      <w:hyperlink r:id="rId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9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10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13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участие в работе врачебной комиссии;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2</w:t>
      </w:r>
    </w:p>
    <w:p w:rsidR="001D216A" w:rsidRDefault="001D216A">
      <w:pPr>
        <w:pStyle w:val="ConsPlusNormal"/>
        <w:jc w:val="right"/>
      </w:pPr>
      <w:r>
        <w:t>к Порядку оказания</w:t>
      </w:r>
    </w:p>
    <w:p w:rsidR="001D216A" w:rsidRDefault="001D216A">
      <w:pPr>
        <w:pStyle w:val="ConsPlusNormal"/>
        <w:jc w:val="right"/>
      </w:pPr>
      <w:r>
        <w:t>медицинской помощи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center"/>
      </w:pPr>
    </w:p>
    <w:p w:rsidR="001D216A" w:rsidRDefault="001D216A">
      <w:pPr>
        <w:pStyle w:val="ConsPlusNormal"/>
        <w:jc w:val="center"/>
      </w:pPr>
      <w:bookmarkStart w:id="2" w:name="P105"/>
      <w:bookmarkEnd w:id="2"/>
      <w:r>
        <w:t>РЕКОМЕНДУЕМЫЕ ШТАТНЫЕ НОРМАТИВЫ</w:t>
      </w:r>
    </w:p>
    <w:p w:rsidR="001D216A" w:rsidRDefault="001D216A">
      <w:pPr>
        <w:pStyle w:val="ConsPlusNormal"/>
        <w:jc w:val="center"/>
      </w:pPr>
      <w:r>
        <w:t>КАБИНЕТА ВРАЧА - КЛИНИЧЕСКОГО ФАРМАКОЛОГА</w:t>
      </w:r>
    </w:p>
    <w:p w:rsidR="001D216A" w:rsidRDefault="001D216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3589"/>
        <w:gridCol w:w="4074"/>
      </w:tblGrid>
      <w:tr w:rsidR="001D216A">
        <w:trPr>
          <w:trHeight w:val="220"/>
        </w:trPr>
        <w:tc>
          <w:tcPr>
            <w:tcW w:w="485" w:type="dxa"/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3589" w:type="dxa"/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должности       </w:t>
            </w:r>
          </w:p>
        </w:tc>
        <w:tc>
          <w:tcPr>
            <w:tcW w:w="4074" w:type="dxa"/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Количество               </w:t>
            </w:r>
          </w:p>
        </w:tc>
      </w:tr>
      <w:tr w:rsidR="001D216A">
        <w:trPr>
          <w:trHeight w:val="220"/>
        </w:trPr>
        <w:tc>
          <w:tcPr>
            <w:tcW w:w="48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589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Врач - клинический фармаколог      </w:t>
            </w:r>
          </w:p>
        </w:tc>
        <w:tc>
          <w:tcPr>
            <w:tcW w:w="4074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1 на 250 коек;                          </w:t>
            </w:r>
          </w:p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1 на 500 посещений в смену в </w:t>
            </w:r>
            <w:r>
              <w:rPr>
                <w:sz w:val="18"/>
              </w:rPr>
              <w:lastRenderedPageBreak/>
              <w:t>медицинской</w:t>
            </w:r>
          </w:p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                     </w:t>
            </w:r>
          </w:p>
        </w:tc>
      </w:tr>
      <w:tr w:rsidR="001D216A">
        <w:trPr>
          <w:trHeight w:val="220"/>
        </w:trPr>
        <w:tc>
          <w:tcPr>
            <w:tcW w:w="48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2. </w:t>
            </w:r>
          </w:p>
        </w:tc>
        <w:tc>
          <w:tcPr>
            <w:tcW w:w="3589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Медицинская сестра                 </w:t>
            </w:r>
          </w:p>
        </w:tc>
        <w:tc>
          <w:tcPr>
            <w:tcW w:w="4074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0,5 на 1 должность врача - клинического </w:t>
            </w:r>
          </w:p>
          <w:p w:rsidR="001D216A" w:rsidRDefault="001D216A">
            <w:pPr>
              <w:pStyle w:val="ConsPlusNonformat"/>
              <w:jc w:val="both"/>
            </w:pPr>
            <w:r>
              <w:rPr>
                <w:sz w:val="18"/>
              </w:rPr>
              <w:t xml:space="preserve">фармаколога                             </w:t>
            </w:r>
          </w:p>
        </w:tc>
      </w:tr>
    </w:tbl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  <w:r>
        <w:t>Примечания: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3</w:t>
      </w:r>
    </w:p>
    <w:p w:rsidR="001D216A" w:rsidRDefault="001D216A">
      <w:pPr>
        <w:pStyle w:val="ConsPlusNormal"/>
        <w:jc w:val="right"/>
      </w:pPr>
      <w:r>
        <w:t>к Порядку оказания</w:t>
      </w:r>
    </w:p>
    <w:p w:rsidR="001D216A" w:rsidRDefault="001D216A">
      <w:pPr>
        <w:pStyle w:val="ConsPlusNormal"/>
        <w:jc w:val="right"/>
      </w:pPr>
      <w:r>
        <w:t>медицинской помощи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right"/>
      </w:pPr>
    </w:p>
    <w:p w:rsidR="001D216A" w:rsidRDefault="001D216A">
      <w:pPr>
        <w:pStyle w:val="ConsPlusNormal"/>
        <w:jc w:val="center"/>
      </w:pPr>
      <w:bookmarkStart w:id="3" w:name="P137"/>
      <w:bookmarkEnd w:id="3"/>
      <w:r>
        <w:t>СТАНДАРТ</w:t>
      </w:r>
    </w:p>
    <w:p w:rsidR="001D216A" w:rsidRDefault="001D216A">
      <w:pPr>
        <w:pStyle w:val="ConsPlusNormal"/>
        <w:jc w:val="center"/>
      </w:pPr>
      <w:r>
        <w:t>ОСНАЩЕНИЯ КАБИНЕТА ВРАЧА - КЛИНИЧЕСКОГО ФАРМАКОЛОГА</w:t>
      </w:r>
    </w:p>
    <w:p w:rsidR="001D216A" w:rsidRDefault="001D21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5175"/>
        <w:gridCol w:w="2875"/>
      </w:tblGrid>
      <w:tr w:rsidR="001D216A">
        <w:trPr>
          <w:trHeight w:val="252"/>
        </w:trPr>
        <w:tc>
          <w:tcPr>
            <w:tcW w:w="80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N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7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Наименование оборудования (</w:t>
            </w:r>
            <w:proofErr w:type="gramStart"/>
            <w:r>
              <w:t xml:space="preserve">оснащения)   </w:t>
            </w:r>
            <w:proofErr w:type="gramEnd"/>
          </w:p>
        </w:tc>
        <w:tc>
          <w:tcPr>
            <w:tcW w:w="287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4</w:t>
      </w:r>
    </w:p>
    <w:p w:rsidR="001D216A" w:rsidRDefault="001D216A">
      <w:pPr>
        <w:pStyle w:val="ConsPlusNormal"/>
        <w:jc w:val="right"/>
      </w:pPr>
      <w:r>
        <w:t>к Порядку оказания</w:t>
      </w:r>
    </w:p>
    <w:p w:rsidR="001D216A" w:rsidRDefault="001D216A">
      <w:pPr>
        <w:pStyle w:val="ConsPlusNormal"/>
        <w:jc w:val="right"/>
      </w:pPr>
      <w:r>
        <w:t>медицинской помощи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center"/>
      </w:pPr>
    </w:p>
    <w:p w:rsidR="001D216A" w:rsidRDefault="001D216A">
      <w:pPr>
        <w:pStyle w:val="ConsPlusNormal"/>
        <w:jc w:val="center"/>
      </w:pPr>
      <w:bookmarkStart w:id="4" w:name="P168"/>
      <w:bookmarkEnd w:id="4"/>
      <w:r>
        <w:t>ПРАВИЛА</w:t>
      </w:r>
    </w:p>
    <w:p w:rsidR="001D216A" w:rsidRDefault="001D216A">
      <w:pPr>
        <w:pStyle w:val="ConsPlusNormal"/>
        <w:jc w:val="center"/>
      </w:pPr>
      <w:r>
        <w:t>ОРГАНИЗАЦИИ ДЕЯТЕЛЬНОСТИ ОТДЕЛЕНИЯ КЛИНИЧЕСКОЙ ФАРМАКОЛОГИИ</w:t>
      </w:r>
    </w:p>
    <w:p w:rsidR="001D216A" w:rsidRDefault="001D216A">
      <w:pPr>
        <w:pStyle w:val="ConsPlusNormal"/>
        <w:jc w:val="center"/>
      </w:pPr>
    </w:p>
    <w:p w:rsidR="001D216A" w:rsidRDefault="001D216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</w:t>
      </w:r>
      <w:hyperlink r:id="rId1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20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23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участие в микробиологическом мониторинге;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</w:t>
      </w:r>
      <w:r>
        <w:lastRenderedPageBreak/>
        <w:t>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участие в работе врачебной комиссии;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D216A" w:rsidRDefault="001D216A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5</w:t>
      </w:r>
    </w:p>
    <w:p w:rsidR="001D216A" w:rsidRDefault="001D216A">
      <w:pPr>
        <w:pStyle w:val="ConsPlusNormal"/>
        <w:jc w:val="right"/>
      </w:pPr>
      <w:r>
        <w:t>к Порядку оказания</w:t>
      </w:r>
    </w:p>
    <w:p w:rsidR="001D216A" w:rsidRDefault="001D216A">
      <w:pPr>
        <w:pStyle w:val="ConsPlusNormal"/>
        <w:jc w:val="right"/>
      </w:pPr>
      <w:r>
        <w:t>медицинской помощи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center"/>
      </w:pPr>
    </w:p>
    <w:p w:rsidR="001D216A" w:rsidRDefault="001D216A">
      <w:pPr>
        <w:pStyle w:val="ConsPlusNormal"/>
        <w:jc w:val="center"/>
      </w:pPr>
      <w:bookmarkStart w:id="5" w:name="P204"/>
      <w:bookmarkEnd w:id="5"/>
      <w:r>
        <w:t>РЕКОМЕНДУЕМЫЕ ШТАТНЫЕ НОРМАТИВЫ</w:t>
      </w:r>
    </w:p>
    <w:p w:rsidR="001D216A" w:rsidRDefault="001D216A">
      <w:pPr>
        <w:pStyle w:val="ConsPlusNormal"/>
        <w:jc w:val="center"/>
      </w:pPr>
      <w:r>
        <w:t>ОТДЕЛЕНИЯ КЛИНИЧЕСКОЙ ФАРМАКОЛОГИИ</w:t>
      </w:r>
    </w:p>
    <w:p w:rsidR="001D216A" w:rsidRDefault="001D216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4370"/>
        <w:gridCol w:w="3795"/>
      </w:tblGrid>
      <w:tr w:rsidR="001D216A">
        <w:trPr>
          <w:trHeight w:val="252"/>
        </w:trPr>
        <w:tc>
          <w:tcPr>
            <w:tcW w:w="690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N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70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79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         Количество         </w:t>
            </w:r>
          </w:p>
        </w:tc>
      </w:tr>
      <w:tr w:rsidR="001D216A">
        <w:trPr>
          <w:trHeight w:val="252"/>
        </w:trPr>
        <w:tc>
          <w:tcPr>
            <w:tcW w:w="69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7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Заведующий отделением клинической 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фармакологии - врач - клинический 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фармаколог                          </w:t>
            </w:r>
          </w:p>
        </w:tc>
        <w:tc>
          <w:tcPr>
            <w:tcW w:w="379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1D216A">
        <w:trPr>
          <w:trHeight w:val="252"/>
        </w:trPr>
        <w:tc>
          <w:tcPr>
            <w:tcW w:w="69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7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Врач - клинический фармаколог       </w:t>
            </w:r>
          </w:p>
        </w:tc>
        <w:tc>
          <w:tcPr>
            <w:tcW w:w="379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250 коек                  </w:t>
            </w:r>
          </w:p>
        </w:tc>
      </w:tr>
      <w:tr w:rsidR="001D216A">
        <w:trPr>
          <w:trHeight w:val="252"/>
        </w:trPr>
        <w:tc>
          <w:tcPr>
            <w:tcW w:w="69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70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79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2 должности врача -     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клинического фармаколога       </w:t>
            </w:r>
          </w:p>
        </w:tc>
      </w:tr>
    </w:tbl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jc w:val="right"/>
        <w:outlineLvl w:val="1"/>
      </w:pPr>
      <w:r>
        <w:t>Приложение N 6</w:t>
      </w:r>
    </w:p>
    <w:p w:rsidR="001D216A" w:rsidRDefault="001D216A">
      <w:pPr>
        <w:pStyle w:val="ConsPlusNormal"/>
        <w:jc w:val="right"/>
      </w:pPr>
      <w:r>
        <w:t>к Порядку оказания</w:t>
      </w:r>
    </w:p>
    <w:p w:rsidR="001D216A" w:rsidRDefault="001D216A">
      <w:pPr>
        <w:pStyle w:val="ConsPlusNormal"/>
        <w:jc w:val="right"/>
      </w:pPr>
      <w:r>
        <w:t>медицинской помощи по профилю</w:t>
      </w:r>
    </w:p>
    <w:p w:rsidR="001D216A" w:rsidRDefault="001D216A">
      <w:pPr>
        <w:pStyle w:val="ConsPlusNormal"/>
        <w:jc w:val="right"/>
      </w:pPr>
      <w:r>
        <w:t>"клиническая фармакология",</w:t>
      </w:r>
    </w:p>
    <w:p w:rsidR="001D216A" w:rsidRDefault="001D216A">
      <w:pPr>
        <w:pStyle w:val="ConsPlusNormal"/>
        <w:jc w:val="right"/>
      </w:pPr>
      <w:r>
        <w:t>утвержденному приказом</w:t>
      </w:r>
    </w:p>
    <w:p w:rsidR="001D216A" w:rsidRDefault="001D216A">
      <w:pPr>
        <w:pStyle w:val="ConsPlusNormal"/>
        <w:jc w:val="right"/>
      </w:pPr>
      <w:r>
        <w:t>Министерства здравоохранения</w:t>
      </w:r>
    </w:p>
    <w:p w:rsidR="001D216A" w:rsidRDefault="001D216A">
      <w:pPr>
        <w:pStyle w:val="ConsPlusNormal"/>
        <w:jc w:val="right"/>
      </w:pPr>
      <w:r>
        <w:lastRenderedPageBreak/>
        <w:t>Российской Федерации</w:t>
      </w:r>
    </w:p>
    <w:p w:rsidR="001D216A" w:rsidRDefault="001D216A">
      <w:pPr>
        <w:pStyle w:val="ConsPlusNormal"/>
        <w:jc w:val="right"/>
      </w:pPr>
      <w:r>
        <w:t>от 2 ноября 2012 г. N 575н</w:t>
      </w:r>
    </w:p>
    <w:p w:rsidR="001D216A" w:rsidRDefault="001D216A">
      <w:pPr>
        <w:pStyle w:val="ConsPlusNormal"/>
        <w:jc w:val="right"/>
      </w:pPr>
    </w:p>
    <w:p w:rsidR="001D216A" w:rsidRDefault="001D216A">
      <w:pPr>
        <w:pStyle w:val="ConsPlusNormal"/>
        <w:jc w:val="center"/>
      </w:pPr>
      <w:bookmarkStart w:id="6" w:name="P236"/>
      <w:bookmarkEnd w:id="6"/>
      <w:r>
        <w:t>СТАНДАРТ ОСНАЩЕНИЯ ОТДЕЛЕНИЯ КЛИНИЧЕСКОЙ ФАРМАКОЛОГИИ</w:t>
      </w:r>
    </w:p>
    <w:p w:rsidR="001D216A" w:rsidRDefault="001D21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5175"/>
        <w:gridCol w:w="2875"/>
      </w:tblGrid>
      <w:tr w:rsidR="001D216A">
        <w:trPr>
          <w:trHeight w:val="252"/>
        </w:trPr>
        <w:tc>
          <w:tcPr>
            <w:tcW w:w="80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N  </w:t>
            </w:r>
          </w:p>
          <w:p w:rsidR="001D216A" w:rsidRDefault="001D216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7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Наименование оборудования (</w:t>
            </w:r>
            <w:proofErr w:type="gramStart"/>
            <w:r>
              <w:t xml:space="preserve">оснащения)   </w:t>
            </w:r>
            <w:proofErr w:type="gramEnd"/>
          </w:p>
        </w:tc>
        <w:tc>
          <w:tcPr>
            <w:tcW w:w="2875" w:type="dxa"/>
          </w:tcPr>
          <w:p w:rsidR="001D216A" w:rsidRDefault="001D216A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1D216A">
        <w:trPr>
          <w:trHeight w:val="252"/>
        </w:trPr>
        <w:tc>
          <w:tcPr>
            <w:tcW w:w="80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2875" w:type="dxa"/>
            <w:tcBorders>
              <w:top w:val="nil"/>
            </w:tcBorders>
          </w:tcPr>
          <w:p w:rsidR="001D216A" w:rsidRDefault="001D216A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ind w:firstLine="540"/>
        <w:jc w:val="both"/>
      </w:pPr>
    </w:p>
    <w:p w:rsidR="001D216A" w:rsidRDefault="001D2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A77" w:rsidRDefault="00350A77">
      <w:bookmarkStart w:id="7" w:name="_GoBack"/>
      <w:bookmarkEnd w:id="7"/>
    </w:p>
    <w:sectPr w:rsidR="00350A77" w:rsidSect="00F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A"/>
    <w:rsid w:val="001D216A"/>
    <w:rsid w:val="003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56A7-752B-4DC6-9F6D-D426787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FC456E04DB1946731C7040F0A58028DA6C5C8E29979F13B2D56AC416E6C0AF44540A1E811AB985D750BEA404A69C8F58125E2D9B49D41N74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FC456E04DB1946731C7040F0A58028DA0CCC8E69C79F13B2D56AC416E6C0AF44540A1E811AB9851750BEA404A69C8F58125E2D9B49D41N748J" TargetMode="External"/><Relationship Id="rId12" Type="http://schemas.openxmlformats.org/officeDocument/2006/relationships/hyperlink" Target="consultantplus://offline/ref=479FC456E04DB1946731C7040F0A58028DA0CCC8E69C79F13B2D56AC416E6C0AF44540A1E811AB9851750BEA404A69C8F58125E2D9B49D41N74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FC456E04DB1946731C7040F0A58028DA4C5C7E69B79F13B2D56AC416E6C0AE64518ADE916B59856605DBB06N14FJ" TargetMode="External"/><Relationship Id="rId11" Type="http://schemas.openxmlformats.org/officeDocument/2006/relationships/hyperlink" Target="consultantplus://offline/ref=479FC456E04DB1946731C7040F0A58028DA6C5C8E29979F13B2D56AC416E6C0AF44540A1E811AB985D750BEA404A69C8F58125E2D9B49D41N748J" TargetMode="External"/><Relationship Id="rId5" Type="http://schemas.openxmlformats.org/officeDocument/2006/relationships/hyperlink" Target="consultantplus://offline/ref=479FC456E04DB1946731C7040F0A58028FA0CFCDE39E79F13B2D56AC416E6C0AF44540A3ED15A0CC053A0AB605187AC9F08127E0C5NB46J" TargetMode="External"/><Relationship Id="rId10" Type="http://schemas.openxmlformats.org/officeDocument/2006/relationships/hyperlink" Target="consultantplus://offline/ref=479FC456E04DB1946731C7040F0A58028DA6C5C8E29979F13B2D56AC416E6C0AF44540A1E811AB985D750BEA404A69C8F58125E2D9B49D41N74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9FC456E04DB1946731C7040F0A58028FA4CDCAEE9F79F13B2D56AC416E6C0AF44540A1E811AB985D750BEA404A69C8F58125E2D9B49D41N74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Солёнова</dc:creator>
  <cp:keywords/>
  <dc:description/>
  <cp:lastModifiedBy>Елена А. Солёнова</cp:lastModifiedBy>
  <cp:revision>1</cp:revision>
  <dcterms:created xsi:type="dcterms:W3CDTF">2020-02-17T09:56:00Z</dcterms:created>
  <dcterms:modified xsi:type="dcterms:W3CDTF">2020-02-17T09:56:00Z</dcterms:modified>
</cp:coreProperties>
</file>