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120" w:rsidRDefault="00EB4120" w:rsidP="00F77284">
      <w:pPr>
        <w:spacing w:after="20"/>
        <w:ind w:left="360"/>
        <w:jc w:val="center"/>
        <w:rPr>
          <w:b/>
        </w:rPr>
      </w:pPr>
    </w:p>
    <w:p w:rsidR="00F77284" w:rsidRPr="001702C5" w:rsidRDefault="00F77284" w:rsidP="00F77284">
      <w:pPr>
        <w:spacing w:after="20"/>
        <w:ind w:left="360"/>
        <w:jc w:val="center"/>
        <w:rPr>
          <w:b/>
        </w:rPr>
      </w:pPr>
      <w:r w:rsidRPr="00215E1E">
        <w:rPr>
          <w:b/>
        </w:rPr>
        <w:t xml:space="preserve">Перечень вопросов к экзамену по </w:t>
      </w:r>
      <w:r>
        <w:rPr>
          <w:b/>
        </w:rPr>
        <w:t xml:space="preserve">дисциплине «Фармакология» </w:t>
      </w:r>
    </w:p>
    <w:p w:rsidR="00F77284" w:rsidRPr="009C7B29" w:rsidRDefault="00F77284" w:rsidP="00F77284">
      <w:pPr>
        <w:spacing w:after="20"/>
        <w:ind w:left="360"/>
        <w:jc w:val="center"/>
        <w:rPr>
          <w:b/>
        </w:rPr>
      </w:pPr>
      <w:r>
        <w:rPr>
          <w:b/>
        </w:rPr>
        <w:t>для студентов</w:t>
      </w:r>
      <w:r w:rsidRPr="00215E1E">
        <w:rPr>
          <w:b/>
        </w:rPr>
        <w:t xml:space="preserve"> </w:t>
      </w:r>
      <w:r>
        <w:rPr>
          <w:b/>
        </w:rPr>
        <w:t xml:space="preserve"> </w:t>
      </w:r>
      <w:r w:rsidRPr="009C7B29">
        <w:rPr>
          <w:b/>
        </w:rPr>
        <w:t xml:space="preserve">3 </w:t>
      </w:r>
      <w:r>
        <w:rPr>
          <w:b/>
        </w:rPr>
        <w:t>курса по специальности «Стоматология»</w:t>
      </w:r>
    </w:p>
    <w:p w:rsidR="00F77284" w:rsidRPr="001702C5" w:rsidRDefault="00F77284" w:rsidP="00F77284">
      <w:pPr>
        <w:spacing w:after="0" w:line="240" w:lineRule="auto"/>
        <w:jc w:val="center"/>
        <w:rPr>
          <w:rFonts w:cs="Times New Roman"/>
          <w:szCs w:val="24"/>
        </w:rPr>
      </w:pPr>
    </w:p>
    <w:p w:rsidR="00F77284" w:rsidRPr="001702C5" w:rsidRDefault="00F77284" w:rsidP="00F77284">
      <w:pPr>
        <w:spacing w:after="0" w:line="240" w:lineRule="auto"/>
        <w:jc w:val="center"/>
        <w:rPr>
          <w:rFonts w:cs="Times New Roman"/>
          <w:szCs w:val="24"/>
          <w:lang w:val="en-US"/>
        </w:rPr>
      </w:pPr>
      <w:r w:rsidRPr="001702C5">
        <w:rPr>
          <w:rFonts w:cs="Times New Roman"/>
          <w:szCs w:val="24"/>
          <w:lang w:val="en-US"/>
        </w:rPr>
        <w:t>The list of questions for the exam on "Pharmacology"</w:t>
      </w:r>
    </w:p>
    <w:p w:rsidR="00F77284" w:rsidRPr="001702C5" w:rsidRDefault="00F77284" w:rsidP="00F77284">
      <w:pPr>
        <w:spacing w:after="0" w:line="240" w:lineRule="auto"/>
        <w:jc w:val="center"/>
        <w:rPr>
          <w:rFonts w:cs="Times New Roman"/>
          <w:szCs w:val="24"/>
          <w:lang w:val="en-US"/>
        </w:rPr>
      </w:pPr>
      <w:proofErr w:type="gramStart"/>
      <w:r w:rsidRPr="001702C5">
        <w:rPr>
          <w:rFonts w:cs="Times New Roman"/>
          <w:szCs w:val="24"/>
          <w:lang w:val="en-US"/>
        </w:rPr>
        <w:t>for</w:t>
      </w:r>
      <w:proofErr w:type="gramEnd"/>
      <w:r w:rsidRPr="001702C5">
        <w:rPr>
          <w:rFonts w:cs="Times New Roman"/>
          <w:szCs w:val="24"/>
          <w:lang w:val="en-US"/>
        </w:rPr>
        <w:t xml:space="preserve"> 3rd </w:t>
      </w:r>
      <w:r>
        <w:rPr>
          <w:rFonts w:cs="Times New Roman"/>
          <w:szCs w:val="24"/>
          <w:lang w:val="en-US"/>
        </w:rPr>
        <w:t>year students on the specialty “Stomatology</w:t>
      </w:r>
      <w:r w:rsidRPr="001702C5">
        <w:rPr>
          <w:rFonts w:cs="Times New Roman"/>
          <w:szCs w:val="24"/>
          <w:lang w:val="en-US"/>
        </w:rPr>
        <w:t>"</w:t>
      </w:r>
    </w:p>
    <w:p w:rsidR="00763E63" w:rsidRPr="00763E63" w:rsidRDefault="00763E63" w:rsidP="00763E63">
      <w:pPr>
        <w:spacing w:after="0" w:line="240" w:lineRule="auto"/>
        <w:jc w:val="center"/>
        <w:rPr>
          <w:rFonts w:cs="Times New Roman"/>
          <w:szCs w:val="24"/>
          <w:lang w:val="en-US"/>
        </w:rPr>
      </w:pP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Routs of drug administration (classification, comparative characteristics).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Transport of drugs through biological membranes. Factors affecting the drug absorption and distribution.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Receptor mechanisms of drug action. Full and partial agonists, antagonists and agonists-antagonist.</w:t>
      </w:r>
    </w:p>
    <w:p w:rsidR="0084075D" w:rsidRPr="00CE7972" w:rsidRDefault="0084075D" w:rsidP="0084075D">
      <w:pPr>
        <w:numPr>
          <w:ilvl w:val="0"/>
          <w:numId w:val="1"/>
        </w:numPr>
        <w:spacing w:after="0" w:line="240" w:lineRule="auto"/>
        <w:ind w:left="426" w:hanging="426"/>
        <w:rPr>
          <w:rFonts w:eastAsia="Calibri" w:cs="Times New Roman"/>
          <w:szCs w:val="24"/>
          <w:lang w:val="en-US"/>
        </w:rPr>
      </w:pPr>
      <w:r w:rsidRPr="00CE7972">
        <w:rPr>
          <w:rFonts w:eastAsia="Calibri" w:cs="Times New Roman"/>
          <w:szCs w:val="24"/>
          <w:lang w:val="en-US"/>
        </w:rPr>
        <w:t xml:space="preserve">Classification of drug receptors: G-protein coupled receptor, principles of signal transduction, </w:t>
      </w:r>
      <w:proofErr w:type="gramStart"/>
      <w:r w:rsidRPr="00CE7972">
        <w:rPr>
          <w:rFonts w:eastAsia="Calibri" w:cs="Times New Roman"/>
          <w:szCs w:val="24"/>
          <w:lang w:val="en-US"/>
        </w:rPr>
        <w:t>examples</w:t>
      </w:r>
      <w:proofErr w:type="gramEnd"/>
      <w:r w:rsidRPr="00CE7972">
        <w:rPr>
          <w:rFonts w:eastAsia="Calibri" w:cs="Times New Roman"/>
          <w:szCs w:val="24"/>
          <w:lang w:val="en-US"/>
        </w:rPr>
        <w:t xml:space="preserve"> of pharmacological ligands.</w:t>
      </w:r>
    </w:p>
    <w:p w:rsidR="0084075D" w:rsidRPr="00CE7972" w:rsidRDefault="0084075D" w:rsidP="0084075D">
      <w:pPr>
        <w:numPr>
          <w:ilvl w:val="0"/>
          <w:numId w:val="1"/>
        </w:numPr>
        <w:spacing w:after="0" w:line="240" w:lineRule="auto"/>
        <w:ind w:left="426" w:hanging="426"/>
        <w:rPr>
          <w:rFonts w:eastAsia="Calibri" w:cs="Times New Roman"/>
          <w:szCs w:val="24"/>
          <w:lang w:val="en-US"/>
        </w:rPr>
      </w:pPr>
      <w:r w:rsidRPr="00CE7972">
        <w:rPr>
          <w:rFonts w:eastAsia="Calibri" w:cs="Times New Roman"/>
          <w:szCs w:val="24"/>
          <w:lang w:val="en-US"/>
        </w:rPr>
        <w:t>Classification of drug receptors: receptor with intrinsic ion channel, principles of signal transduction, examples of pharmacological ligands.</w:t>
      </w:r>
    </w:p>
    <w:p w:rsidR="0084075D" w:rsidRPr="00CE7972" w:rsidRDefault="0084075D" w:rsidP="0084075D">
      <w:pPr>
        <w:numPr>
          <w:ilvl w:val="0"/>
          <w:numId w:val="1"/>
        </w:numPr>
        <w:spacing w:after="0" w:line="240" w:lineRule="auto"/>
        <w:ind w:left="426" w:hanging="426"/>
        <w:rPr>
          <w:rFonts w:eastAsia="Calibri" w:cs="Times New Roman"/>
          <w:szCs w:val="24"/>
          <w:lang w:val="en-US"/>
        </w:rPr>
      </w:pPr>
      <w:r w:rsidRPr="00CE7972">
        <w:rPr>
          <w:rFonts w:eastAsia="Calibri" w:cs="Times New Roman"/>
          <w:szCs w:val="24"/>
          <w:lang w:val="en-US"/>
        </w:rPr>
        <w:t>Classification of drug receptors: receptor tyrosine kinase, principles of signal transduction, examples of pharmacological ligands.</w:t>
      </w:r>
    </w:p>
    <w:p w:rsidR="0084075D" w:rsidRPr="00CE7972" w:rsidRDefault="0084075D" w:rsidP="0084075D">
      <w:pPr>
        <w:numPr>
          <w:ilvl w:val="0"/>
          <w:numId w:val="1"/>
        </w:numPr>
        <w:spacing w:after="0" w:line="240" w:lineRule="auto"/>
        <w:ind w:left="426" w:hanging="426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Classification of drug receptors: intracellular receptor regulating gene transcription, principles of signal transduction, examples of pharmacological ligands.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Pharmacokinetics: absorption, </w:t>
      </w:r>
      <w:proofErr w:type="spellStart"/>
      <w:r w:rsidRPr="00CE7972">
        <w:rPr>
          <w:rFonts w:cs="Times New Roman"/>
          <w:szCs w:val="24"/>
          <w:lang w:val="en-US"/>
        </w:rPr>
        <w:t>presystemic</w:t>
      </w:r>
      <w:proofErr w:type="spellEnd"/>
      <w:r w:rsidRPr="00CE7972">
        <w:rPr>
          <w:rFonts w:cs="Times New Roman"/>
          <w:szCs w:val="24"/>
          <w:lang w:val="en-US"/>
        </w:rPr>
        <w:t xml:space="preserve"> elimination, bioavailability.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Pharmacokinetics: bioavailability, apparent volume of distribution.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Pharmacokinetics: elimination, biotransformation, half-life. Microsomal enzyme inductors and inhibitors.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Ways of drug excretion. Drug clearance. Factors that change the drug clearance. General principles of choosing of drugs in renal and hepatic insufficiency.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Drug interaction (pharmaceutical, pharmacokinetic, </w:t>
      </w:r>
      <w:proofErr w:type="spellStart"/>
      <w:r w:rsidRPr="00CE7972">
        <w:rPr>
          <w:rFonts w:cs="Times New Roman"/>
          <w:szCs w:val="24"/>
          <w:lang w:val="en-US"/>
        </w:rPr>
        <w:t>pharmacodynamic</w:t>
      </w:r>
      <w:proofErr w:type="spellEnd"/>
      <w:r w:rsidRPr="00CE7972">
        <w:rPr>
          <w:rFonts w:cs="Times New Roman"/>
          <w:szCs w:val="24"/>
          <w:lang w:val="en-US"/>
        </w:rPr>
        <w:t>).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Effects of repeated use of drug (tolerance, dependence, accumulation, </w:t>
      </w:r>
      <w:proofErr w:type="spellStart"/>
      <w:r w:rsidRPr="00CE7972">
        <w:rPr>
          <w:rFonts w:cs="Times New Roman"/>
          <w:szCs w:val="24"/>
          <w:lang w:val="en-US"/>
        </w:rPr>
        <w:t>sensibilisation</w:t>
      </w:r>
      <w:proofErr w:type="spellEnd"/>
      <w:r w:rsidRPr="00CE7972">
        <w:rPr>
          <w:rFonts w:cs="Times New Roman"/>
          <w:szCs w:val="24"/>
          <w:lang w:val="en-US"/>
        </w:rPr>
        <w:t>).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 nomenclature. Drug doses: therapeutic, maintenance, toxic doses.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Types, structure and location of cholinergic receptors. Signal transduction. M-cholinergic agonists: pharmacological effects, therapeutic application, side effects.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M</w:t>
      </w:r>
      <w:proofErr w:type="gramStart"/>
      <w:r w:rsidRPr="00CE7972">
        <w:rPr>
          <w:rFonts w:cs="Times New Roman"/>
          <w:szCs w:val="24"/>
          <w:lang w:val="en-US"/>
        </w:rPr>
        <w:t>,N</w:t>
      </w:r>
      <w:proofErr w:type="gramEnd"/>
      <w:r w:rsidRPr="00CE7972">
        <w:rPr>
          <w:rFonts w:cs="Times New Roman"/>
          <w:szCs w:val="24"/>
          <w:lang w:val="en-US"/>
        </w:rPr>
        <w:t>-cholinomimetics (cholinergic agonists). Direct and indirect action. The pharmacological effects, therapeutic application, side effects and contraindications. Principals of organophosphate poisoning treatment.</w:t>
      </w:r>
      <w:r w:rsidRPr="00CE7972">
        <w:rPr>
          <w:rFonts w:cs="Times New Roman"/>
          <w:szCs w:val="24"/>
        </w:rPr>
        <w:t xml:space="preserve"> </w:t>
      </w:r>
      <w:r w:rsidRPr="00CE7972">
        <w:rPr>
          <w:rFonts w:cs="Times New Roman"/>
          <w:szCs w:val="24"/>
          <w:lang w:val="en-US"/>
        </w:rPr>
        <w:t>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M-cholinergic antagonists. Example of drug prescription. The pharmacological effects, therapeutic application, side effects and contraindications. Principals of atropine overdose treatment.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Drugs affecting the N-cholinergic receptors. Ganglionic blockers. The pharmacological effects, therapeutic application, side effects and contraindications. 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Drugs affecting the N-cholinergic receptors. Muscle relaxants. The pharmacological effects, therapeutic application, side effects and contraindications.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Types, structure and localization of adrenergic receptors. Signal transduction. </w:t>
      </w:r>
      <w:proofErr w:type="gramStart"/>
      <w:r w:rsidRPr="00CE7972">
        <w:rPr>
          <w:rFonts w:cs="Times New Roman"/>
          <w:szCs w:val="24"/>
          <w:lang w:val="en-US"/>
        </w:rPr>
        <w:t>α-</w:t>
      </w:r>
      <w:proofErr w:type="spellStart"/>
      <w:r w:rsidRPr="00CE7972">
        <w:rPr>
          <w:rFonts w:cs="Times New Roman"/>
          <w:szCs w:val="24"/>
          <w:lang w:val="en-US"/>
        </w:rPr>
        <w:t>adrenomimetics</w:t>
      </w:r>
      <w:proofErr w:type="spellEnd"/>
      <w:proofErr w:type="gramEnd"/>
      <w:r w:rsidRPr="00CE7972">
        <w:rPr>
          <w:rFonts w:cs="Times New Roman"/>
          <w:szCs w:val="24"/>
          <w:lang w:val="en-US"/>
        </w:rPr>
        <w:t xml:space="preserve"> (adrenergic agonists): the pharmacological effects, therapeutic application, side effects and contraindications.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proofErr w:type="gramStart"/>
      <w:r w:rsidRPr="00CE7972">
        <w:rPr>
          <w:rFonts w:cs="Times New Roman"/>
          <w:szCs w:val="24"/>
          <w:lang w:val="en-US"/>
        </w:rPr>
        <w:t>α,</w:t>
      </w:r>
      <w:proofErr w:type="gramEnd"/>
      <w:r w:rsidRPr="00CE7972">
        <w:rPr>
          <w:rFonts w:cs="Times New Roman"/>
          <w:szCs w:val="24"/>
          <w:lang w:val="en-US"/>
        </w:rPr>
        <w:t>β-</w:t>
      </w:r>
      <w:proofErr w:type="spellStart"/>
      <w:r w:rsidRPr="00CE7972">
        <w:rPr>
          <w:rFonts w:cs="Times New Roman"/>
          <w:szCs w:val="24"/>
          <w:lang w:val="en-US"/>
        </w:rPr>
        <w:t>adrenomimetics</w:t>
      </w:r>
      <w:proofErr w:type="spellEnd"/>
      <w:r w:rsidRPr="00CE7972">
        <w:rPr>
          <w:rFonts w:cs="Times New Roman"/>
          <w:szCs w:val="24"/>
          <w:lang w:val="en-US"/>
        </w:rPr>
        <w:t xml:space="preserve"> (adrenergic agonists):  the pharmacological effects, therapeutic application, side effects and contraindications.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proofErr w:type="gramStart"/>
      <w:r w:rsidRPr="00CE7972">
        <w:rPr>
          <w:rFonts w:cs="Times New Roman"/>
          <w:szCs w:val="24"/>
          <w:lang w:val="en-US"/>
        </w:rPr>
        <w:t>β-</w:t>
      </w:r>
      <w:proofErr w:type="spellStart"/>
      <w:r w:rsidRPr="00CE7972">
        <w:rPr>
          <w:rFonts w:cs="Times New Roman"/>
          <w:szCs w:val="24"/>
          <w:lang w:val="en-US"/>
        </w:rPr>
        <w:t>adrenomimetics</w:t>
      </w:r>
      <w:proofErr w:type="spellEnd"/>
      <w:proofErr w:type="gramEnd"/>
      <w:r w:rsidRPr="00CE7972">
        <w:rPr>
          <w:rFonts w:cs="Times New Roman"/>
          <w:szCs w:val="24"/>
          <w:lang w:val="en-US"/>
        </w:rPr>
        <w:t xml:space="preserve"> (adrenergic agonists):  the pharmacological effects, therapeutic application, side effects and contraindications.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proofErr w:type="gramStart"/>
      <w:r w:rsidRPr="00CE7972">
        <w:rPr>
          <w:rFonts w:cs="Times New Roman"/>
          <w:szCs w:val="24"/>
          <w:lang w:val="en-US"/>
        </w:rPr>
        <w:t>α-adrenergic</w:t>
      </w:r>
      <w:proofErr w:type="gramEnd"/>
      <w:r w:rsidRPr="00CE7972">
        <w:rPr>
          <w:rFonts w:cs="Times New Roman"/>
          <w:szCs w:val="24"/>
          <w:lang w:val="en-US"/>
        </w:rPr>
        <w:t xml:space="preserve"> blockers: the pharmacological effects, therapeutic application, side effects and contraindications.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β - </w:t>
      </w:r>
      <w:proofErr w:type="gramStart"/>
      <w:r w:rsidRPr="00CE7972">
        <w:rPr>
          <w:rFonts w:cs="Times New Roman"/>
          <w:szCs w:val="24"/>
          <w:lang w:val="en-US"/>
        </w:rPr>
        <w:t>adrenergic</w:t>
      </w:r>
      <w:proofErr w:type="gramEnd"/>
      <w:r w:rsidRPr="00CE7972">
        <w:rPr>
          <w:rFonts w:cs="Times New Roman"/>
          <w:szCs w:val="24"/>
          <w:lang w:val="en-US"/>
        </w:rPr>
        <w:t xml:space="preserve"> blockers: the pharmacological effects, therapeutic application, side effects and contraindications.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lastRenderedPageBreak/>
        <w:t>Classification of antiarrhythmic drugs. Sodium channel blockers: group members, features of action, indications, side effects.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Antiarrhythmic drugs II, III and IV classes: group members, features of antiarrhythmic action, indications,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Antiarrhythmic agents used in </w:t>
      </w:r>
      <w:proofErr w:type="spellStart"/>
      <w:r w:rsidRPr="00CE7972">
        <w:rPr>
          <w:rFonts w:cs="Times New Roman"/>
          <w:szCs w:val="24"/>
          <w:lang w:val="en-US"/>
        </w:rPr>
        <w:t>bradyarrhythmia</w:t>
      </w:r>
      <w:proofErr w:type="spellEnd"/>
      <w:r w:rsidRPr="00CE7972">
        <w:rPr>
          <w:rFonts w:cs="Times New Roman"/>
          <w:szCs w:val="24"/>
          <w:lang w:val="en-US"/>
        </w:rPr>
        <w:t xml:space="preserve"> and AV-block of the heart.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Principles of pharmacotherapy of coronary artery disease. The main groups of antianginal agents. Nitrates: mechanism of action, indications,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Mechanisms of antianginal action of β-adrenergic blockers and calcium channel blockers, indications,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Calcium channel blockers: classification, pharmacological effects, indications,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proofErr w:type="spellStart"/>
      <w:r w:rsidRPr="00CE7972">
        <w:rPr>
          <w:rFonts w:cs="Times New Roman"/>
          <w:szCs w:val="24"/>
          <w:lang w:val="en-US"/>
        </w:rPr>
        <w:t>Hypolipidaemic</w:t>
      </w:r>
      <w:proofErr w:type="spellEnd"/>
      <w:r w:rsidRPr="00CE7972">
        <w:rPr>
          <w:rFonts w:cs="Times New Roman"/>
          <w:szCs w:val="24"/>
          <w:lang w:val="en-US"/>
        </w:rPr>
        <w:t xml:space="preserve"> drugs: classification, mechanisms of action, side effects. Example of statin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Diuretics: classification, comparative characteristics, indications for use,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Antihypertensive drugs: the main groups, mechanisms of antihypertensive action, indications for use,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Classification of antihypertensive agents for localization of action. Central </w:t>
      </w:r>
      <w:proofErr w:type="spellStart"/>
      <w:r w:rsidRPr="00CE7972">
        <w:rPr>
          <w:rFonts w:cs="Times New Roman"/>
          <w:szCs w:val="24"/>
          <w:lang w:val="en-US"/>
        </w:rPr>
        <w:t>sympatholytics</w:t>
      </w:r>
      <w:proofErr w:type="spellEnd"/>
      <w:r w:rsidRPr="00CE7972">
        <w:rPr>
          <w:rFonts w:cs="Times New Roman"/>
          <w:szCs w:val="24"/>
          <w:lang w:val="en-US"/>
        </w:rPr>
        <w:t>: mechanisms of action, indications,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Cardiac glycosides: mechanisms of action, pharmacological effects, comparative characteristics of drugs, indications. Symptoms of cardiac glycoside intoxication and treatment principals.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Non-glycoside inotropic agents: mechanisms of action, indications for use,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Principles of drug therapy for chronic heart failure. The main groups and drugs, mechanisms of action, side effects.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Anticoagulants: classification, mechanisms of action, a comparative characteristic of anticoagulants of direct and indirect action, indications for use,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proofErr w:type="spellStart"/>
      <w:r w:rsidRPr="00CE7972">
        <w:rPr>
          <w:rFonts w:cs="Times New Roman"/>
          <w:szCs w:val="24"/>
          <w:lang w:val="en-US"/>
        </w:rPr>
        <w:t>Antiaggregants</w:t>
      </w:r>
      <w:proofErr w:type="spellEnd"/>
      <w:r w:rsidRPr="00CE7972">
        <w:rPr>
          <w:rFonts w:cs="Times New Roman"/>
          <w:szCs w:val="24"/>
          <w:lang w:val="en-US"/>
        </w:rPr>
        <w:t xml:space="preserve"> (antiplatelet drugs): classification, indications for use,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Drugs affecting fibrinolysis: classification, mechanisms of action, indications for use,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Sedative-hypnotics. Benzodiazepine derivatives: mechanism of action, pharmacological effects. Differences between barbiturates, benzodiazepines, zolpidem and </w:t>
      </w:r>
      <w:proofErr w:type="spellStart"/>
      <w:r w:rsidRPr="00CE7972">
        <w:rPr>
          <w:rFonts w:cs="Times New Roman"/>
          <w:szCs w:val="24"/>
          <w:lang w:val="en-US"/>
        </w:rPr>
        <w:t>buspirone</w:t>
      </w:r>
      <w:proofErr w:type="spellEnd"/>
      <w:r w:rsidRPr="00CE7972">
        <w:rPr>
          <w:rFonts w:cs="Times New Roman"/>
          <w:szCs w:val="24"/>
          <w:lang w:val="en-US"/>
        </w:rPr>
        <w:t>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Benzodiazepines: indications for use, side effects. Specific antagonist of benzodiazepines.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Antiepileptic drugs and mechanisms of action. Drugs for epileptic status.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proofErr w:type="spellStart"/>
      <w:r w:rsidRPr="00CE7972">
        <w:rPr>
          <w:rFonts w:cs="Times New Roman"/>
          <w:szCs w:val="24"/>
          <w:lang w:val="en-US"/>
        </w:rPr>
        <w:t>Antiparkinsonic</w:t>
      </w:r>
      <w:proofErr w:type="spellEnd"/>
      <w:r w:rsidRPr="00CE7972">
        <w:rPr>
          <w:rFonts w:cs="Times New Roman"/>
          <w:szCs w:val="24"/>
          <w:lang w:val="en-US"/>
        </w:rPr>
        <w:t xml:space="preserve"> drugs: mechanisms of action. Drugs that cause schizophrenia-like symptoms.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Types of opioid receptors. Classification of opioid analgesics. The mechanism of action of tramadol. Prescribe tramadol.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Pharmacological effects of morphine. The mechanism of its analgesic action. Prescribe morphine.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Opioid analgesics: indications for use, side effects. Specific antagonists of opioid receptors.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Typical antipsychotic drugs. Pharmacological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Atypical antipsychotics. Their main differences from typical antipsychotics.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lastRenderedPageBreak/>
        <w:t>Antidepressants: classification, mechanisms of action,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Inhaled general anesthetics. The concept of minimal alveolar concentration (MAC).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General anesthetics. Features of nitrous oxide, halothane, thiopental, ketamine.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Local anesthetics: classification, mechanism of action, side effects. Application for different types of local anesthesia.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Glucocorticoids. Mechanisms of anti-inflammatory, immunosuppressive and anti-allergic action. Indications and contraindications to the prescription of drugs. Example of </w:t>
      </w:r>
      <w:proofErr w:type="gramStart"/>
      <w:r w:rsidRPr="00CE7972">
        <w:rPr>
          <w:rFonts w:cs="Times New Roman"/>
          <w:szCs w:val="24"/>
          <w:lang w:val="en-US"/>
        </w:rPr>
        <w:t>natural  glucocorticoid</w:t>
      </w:r>
      <w:proofErr w:type="gramEnd"/>
      <w:r w:rsidRPr="00CE7972">
        <w:rPr>
          <w:rFonts w:cs="Times New Roman"/>
          <w:szCs w:val="24"/>
          <w:lang w:val="en-US"/>
        </w:rPr>
        <w:t xml:space="preserve">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Glucocorticoids: effects, side effects of prolonged glucocorticoid therapy. Example of </w:t>
      </w:r>
      <w:proofErr w:type="gramStart"/>
      <w:r w:rsidRPr="00CE7972">
        <w:rPr>
          <w:rFonts w:cs="Times New Roman"/>
          <w:szCs w:val="24"/>
          <w:lang w:val="en-US"/>
        </w:rPr>
        <w:t>synthetic  glucocorticoid</w:t>
      </w:r>
      <w:proofErr w:type="gramEnd"/>
      <w:r w:rsidRPr="00CE7972">
        <w:rPr>
          <w:rFonts w:cs="Times New Roman"/>
          <w:szCs w:val="24"/>
          <w:lang w:val="en-US"/>
        </w:rPr>
        <w:t xml:space="preserve">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Non-steroidal anti-inflammatory drugs: classification, mechanisms of action, pharmacological effects, indications for prescribing medications, side effects and contraindications.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Immunosuppressive drugs: classification, mechanisms of action, pharmacological effects, indications, side effects.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proofErr w:type="spellStart"/>
      <w:r w:rsidRPr="00CE7972">
        <w:rPr>
          <w:rFonts w:cs="Times New Roman"/>
          <w:szCs w:val="24"/>
          <w:lang w:val="en-US"/>
        </w:rPr>
        <w:t>Antiallergic</w:t>
      </w:r>
      <w:proofErr w:type="spellEnd"/>
      <w:r w:rsidRPr="00CE7972">
        <w:rPr>
          <w:rFonts w:cs="Times New Roman"/>
          <w:szCs w:val="24"/>
          <w:lang w:val="en-US"/>
        </w:rPr>
        <w:t xml:space="preserve"> agents: classification, mechanisms, pharmacological effects, indications, side effects. Example of antihistaminic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Thyroid and </w:t>
      </w:r>
      <w:proofErr w:type="spellStart"/>
      <w:r w:rsidRPr="00CE7972">
        <w:rPr>
          <w:rFonts w:cs="Times New Roman"/>
          <w:szCs w:val="24"/>
          <w:lang w:val="en-US"/>
        </w:rPr>
        <w:t>antithyroid</w:t>
      </w:r>
      <w:proofErr w:type="spellEnd"/>
      <w:r w:rsidRPr="00CE7972">
        <w:rPr>
          <w:rFonts w:cs="Times New Roman"/>
          <w:szCs w:val="24"/>
          <w:lang w:val="en-US"/>
        </w:rPr>
        <w:t xml:space="preserve"> drugs: classification, mechanisms, pharmacological effects, indications, side effects. Prescribe </w:t>
      </w:r>
      <w:proofErr w:type="spellStart"/>
      <w:r w:rsidRPr="00CE7972">
        <w:rPr>
          <w:rFonts w:cs="Times New Roman"/>
          <w:szCs w:val="24"/>
          <w:lang w:val="en-US"/>
        </w:rPr>
        <w:t>tiamazole</w:t>
      </w:r>
      <w:proofErr w:type="spellEnd"/>
      <w:r w:rsidRPr="00CE7972">
        <w:rPr>
          <w:rFonts w:cs="Times New Roman"/>
          <w:szCs w:val="24"/>
          <w:lang w:val="en-US"/>
        </w:rPr>
        <w:t>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Insulins, insulin analog and oral hypoglycemic drugs: mechanisms, pharmacological effects, indications, side effects. Prescribe regular insulin or insulin analog.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Sex hormones as drugs: classification, mechanisms, pharmacological effects, indications, side effects.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Bronchodilators: classification, mechanisms of action, pharmacological effects, indications,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Drugs used to control bronchial asthma: mechanisms, pharmacological effects, indications,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Drugs for peptic ulcer: mechanisms, pharmacological effects, indications,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Drugs used in emergency: anaphylactic shock; hypoglycemic coma; </w:t>
      </w:r>
      <w:proofErr w:type="spellStart"/>
      <w:r w:rsidRPr="00CE7972">
        <w:rPr>
          <w:rFonts w:cs="Times New Roman"/>
          <w:szCs w:val="24"/>
          <w:lang w:val="en-US"/>
        </w:rPr>
        <w:t>hyperglycaemic</w:t>
      </w:r>
      <w:proofErr w:type="spellEnd"/>
      <w:r w:rsidRPr="00CE7972">
        <w:rPr>
          <w:rFonts w:cs="Times New Roman"/>
          <w:szCs w:val="24"/>
          <w:lang w:val="en-US"/>
        </w:rPr>
        <w:t xml:space="preserve"> coma; poisoning with iron.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Antibiotics. Basic principles of antibiotic therapy. Mechanisms of formation of resistance to antibiotics. Side effects of antibiotics.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</w:rPr>
        <w:t>β</w:t>
      </w:r>
      <w:r w:rsidRPr="00CE7972">
        <w:rPr>
          <w:rFonts w:cs="Times New Roman"/>
          <w:szCs w:val="24"/>
          <w:lang w:val="en-US"/>
        </w:rPr>
        <w:t xml:space="preserve">-lactam antibiotics. </w:t>
      </w:r>
      <w:proofErr w:type="spellStart"/>
      <w:r w:rsidRPr="00CE7972">
        <w:rPr>
          <w:rFonts w:cs="Times New Roman"/>
          <w:szCs w:val="24"/>
          <w:lang w:val="en-US"/>
        </w:rPr>
        <w:t>Penicillins</w:t>
      </w:r>
      <w:proofErr w:type="spellEnd"/>
      <w:r w:rsidRPr="00CE7972">
        <w:rPr>
          <w:rFonts w:cs="Times New Roman"/>
          <w:szCs w:val="24"/>
          <w:lang w:val="en-US"/>
        </w:rPr>
        <w:t>: biosynthetic and semi-synthetic, mechanisms of antimicrobial action, antimicrobial spectra,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</w:rPr>
        <w:t>β</w:t>
      </w:r>
      <w:r w:rsidRPr="00CE7972">
        <w:rPr>
          <w:rFonts w:cs="Times New Roman"/>
          <w:szCs w:val="24"/>
          <w:lang w:val="en-US"/>
        </w:rPr>
        <w:t xml:space="preserve">-lactam antibiotics. </w:t>
      </w:r>
      <w:proofErr w:type="spellStart"/>
      <w:r w:rsidRPr="00CE7972">
        <w:rPr>
          <w:rFonts w:cs="Times New Roman"/>
          <w:szCs w:val="24"/>
          <w:lang w:val="en-US"/>
        </w:rPr>
        <w:t>Cephalosporins</w:t>
      </w:r>
      <w:proofErr w:type="spellEnd"/>
      <w:r w:rsidRPr="00CE7972">
        <w:rPr>
          <w:rFonts w:cs="Times New Roman"/>
          <w:szCs w:val="24"/>
          <w:lang w:val="en-US"/>
        </w:rPr>
        <w:t xml:space="preserve"> and </w:t>
      </w:r>
      <w:proofErr w:type="spellStart"/>
      <w:r w:rsidRPr="00CE7972">
        <w:rPr>
          <w:rFonts w:cs="Times New Roman"/>
          <w:szCs w:val="24"/>
          <w:lang w:val="en-US"/>
        </w:rPr>
        <w:t>carbapenems</w:t>
      </w:r>
      <w:proofErr w:type="spellEnd"/>
      <w:r w:rsidRPr="00CE7972">
        <w:rPr>
          <w:rFonts w:cs="Times New Roman"/>
          <w:szCs w:val="24"/>
          <w:lang w:val="en-US"/>
        </w:rPr>
        <w:t>. Mechanisms of antimicrobial action, antimicrobial spectra,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Bacteriostatic antibiotics. Macrolides, </w:t>
      </w:r>
      <w:proofErr w:type="spellStart"/>
      <w:r w:rsidRPr="00CE7972">
        <w:rPr>
          <w:rFonts w:cs="Times New Roman"/>
          <w:szCs w:val="24"/>
          <w:lang w:val="en-US"/>
        </w:rPr>
        <w:t>lincosamides</w:t>
      </w:r>
      <w:proofErr w:type="spellEnd"/>
      <w:r w:rsidRPr="00CE7972">
        <w:rPr>
          <w:rFonts w:cs="Times New Roman"/>
          <w:szCs w:val="24"/>
          <w:lang w:val="en-US"/>
        </w:rPr>
        <w:t xml:space="preserve">, </w:t>
      </w:r>
      <w:proofErr w:type="spellStart"/>
      <w:r w:rsidRPr="00CE7972">
        <w:rPr>
          <w:rFonts w:cs="Times New Roman"/>
          <w:szCs w:val="24"/>
          <w:lang w:val="en-US"/>
        </w:rPr>
        <w:t>tetracyclines</w:t>
      </w:r>
      <w:proofErr w:type="spellEnd"/>
      <w:r w:rsidRPr="00CE7972">
        <w:rPr>
          <w:rFonts w:cs="Times New Roman"/>
          <w:szCs w:val="24"/>
          <w:lang w:val="en-US"/>
        </w:rPr>
        <w:t xml:space="preserve"> and chloramphenicol. Mechanisms and spectra of antimicrobial action,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Bactericidal antibiotics. Aminoglycosides, vancomycin and </w:t>
      </w:r>
      <w:proofErr w:type="spellStart"/>
      <w:r w:rsidRPr="00CE7972">
        <w:rPr>
          <w:rFonts w:cs="Times New Roman"/>
          <w:szCs w:val="24"/>
          <w:lang w:val="en-US"/>
        </w:rPr>
        <w:t>polymyxines</w:t>
      </w:r>
      <w:proofErr w:type="spellEnd"/>
      <w:r w:rsidRPr="00CE7972">
        <w:rPr>
          <w:rFonts w:cs="Times New Roman"/>
          <w:szCs w:val="24"/>
          <w:lang w:val="en-US"/>
        </w:rPr>
        <w:t>. Mechanisms and spectra of antimicrobial action,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Synthetic antimicrobial agents. Sulfonamides: mechanisms and spectra of antimicrobial action of sulfonamides and co-</w:t>
      </w:r>
      <w:proofErr w:type="spellStart"/>
      <w:r w:rsidRPr="00CE7972">
        <w:rPr>
          <w:rFonts w:cs="Times New Roman"/>
          <w:szCs w:val="24"/>
          <w:lang w:val="en-US"/>
        </w:rPr>
        <w:t>trimoxazole</w:t>
      </w:r>
      <w:proofErr w:type="spellEnd"/>
      <w:r w:rsidRPr="00CE7972">
        <w:rPr>
          <w:rFonts w:cs="Times New Roman"/>
          <w:szCs w:val="24"/>
          <w:lang w:val="en-US"/>
        </w:rPr>
        <w:t>, indications and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 xml:space="preserve">Synthetic antimicrobial agents. Fluoroquinolones, </w:t>
      </w:r>
      <w:proofErr w:type="spellStart"/>
      <w:r w:rsidRPr="00CE7972">
        <w:rPr>
          <w:rFonts w:cs="Times New Roman"/>
          <w:szCs w:val="24"/>
          <w:lang w:val="en-US"/>
        </w:rPr>
        <w:t>nitrofurans</w:t>
      </w:r>
      <w:proofErr w:type="spellEnd"/>
      <w:r w:rsidRPr="00CE7972">
        <w:rPr>
          <w:rFonts w:cs="Times New Roman"/>
          <w:szCs w:val="24"/>
          <w:lang w:val="en-US"/>
        </w:rPr>
        <w:t xml:space="preserve"> and metronidazole. Mechanisms and spectra of antimicrobial action, indications for use and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hd w:val="clear" w:color="auto" w:fill="F5F5F5"/>
        <w:spacing w:after="0" w:line="240" w:lineRule="auto"/>
        <w:ind w:left="426" w:hanging="426"/>
        <w:jc w:val="both"/>
        <w:rPr>
          <w:rFonts w:eastAsia="Times New Roman" w:cs="Times New Roman"/>
          <w:szCs w:val="24"/>
          <w:lang w:val="en-US" w:eastAsia="ru-RU"/>
        </w:rPr>
      </w:pPr>
      <w:r w:rsidRPr="00CE7972">
        <w:rPr>
          <w:rFonts w:eastAsia="Times New Roman" w:cs="Times New Roman"/>
          <w:szCs w:val="24"/>
          <w:lang w:val="en-US" w:eastAsia="ru-RU"/>
        </w:rPr>
        <w:t xml:space="preserve">Anti-TB drugs. Classification, mechanisms of anti-tuberculosis action, side effects. </w:t>
      </w:r>
      <w:r w:rsidRPr="00CE7972">
        <w:rPr>
          <w:rFonts w:cs="Times New Roman"/>
          <w:szCs w:val="24"/>
          <w:lang w:val="en-US"/>
        </w:rPr>
        <w:t>Prescribe isoniazid.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cs="Times New Roman"/>
          <w:szCs w:val="24"/>
          <w:lang w:val="en-US"/>
        </w:rPr>
        <w:t>Antiviral drugs. Classification, mechanisms of antiviral action, features of application and side effects.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hd w:val="clear" w:color="auto" w:fill="F5F5F5"/>
        <w:spacing w:after="0" w:line="240" w:lineRule="auto"/>
        <w:ind w:left="426" w:hanging="426"/>
        <w:jc w:val="both"/>
        <w:rPr>
          <w:rFonts w:eastAsia="Times New Roman" w:cs="Times New Roman"/>
          <w:szCs w:val="24"/>
          <w:lang w:val="en-US" w:eastAsia="ru-RU"/>
        </w:rPr>
      </w:pPr>
      <w:r w:rsidRPr="00CE7972">
        <w:rPr>
          <w:rFonts w:eastAsia="Times New Roman" w:cs="Times New Roman"/>
          <w:szCs w:val="24"/>
          <w:lang w:val="en-US" w:eastAsia="ru-RU"/>
        </w:rPr>
        <w:lastRenderedPageBreak/>
        <w:t>Synthetic anticancer agents. Alkylating agents and antimetabolites. Mechanisms of action</w:t>
      </w:r>
      <w:r>
        <w:rPr>
          <w:rFonts w:eastAsia="Times New Roman" w:cs="Times New Roman"/>
          <w:szCs w:val="24"/>
          <w:lang w:eastAsia="ru-RU"/>
        </w:rPr>
        <w:t xml:space="preserve">, </w:t>
      </w:r>
      <w:r>
        <w:rPr>
          <w:rFonts w:eastAsia="Times New Roman" w:cs="Times New Roman"/>
          <w:szCs w:val="24"/>
          <w:lang w:val="en-US" w:eastAsia="ru-RU"/>
        </w:rPr>
        <w:t>side effects</w:t>
      </w:r>
      <w:r w:rsidRPr="00CE7972">
        <w:rPr>
          <w:rFonts w:eastAsia="Times New Roman" w:cs="Times New Roman"/>
          <w:szCs w:val="24"/>
          <w:lang w:val="en-US" w:eastAsia="ru-RU"/>
        </w:rPr>
        <w:t>.</w:t>
      </w:r>
      <w:r>
        <w:rPr>
          <w:rFonts w:eastAsia="Times New Roman" w:cs="Times New Roman"/>
          <w:szCs w:val="24"/>
          <w:lang w:val="en-US" w:eastAsia="ru-RU"/>
        </w:rPr>
        <w:t xml:space="preserve"> </w:t>
      </w:r>
      <w:r w:rsidRPr="00CE7972">
        <w:rPr>
          <w:rFonts w:cs="Times New Roman"/>
          <w:szCs w:val="24"/>
          <w:lang w:val="en-US"/>
        </w:rPr>
        <w:t>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hd w:val="clear" w:color="auto" w:fill="F5F5F5"/>
        <w:spacing w:after="0" w:line="240" w:lineRule="auto"/>
        <w:ind w:left="426" w:hanging="426"/>
        <w:jc w:val="both"/>
        <w:rPr>
          <w:rFonts w:eastAsia="Times New Roman" w:cs="Times New Roman"/>
          <w:szCs w:val="24"/>
          <w:lang w:val="en-US" w:eastAsia="ru-RU"/>
        </w:rPr>
      </w:pPr>
      <w:r w:rsidRPr="00CE7972">
        <w:rPr>
          <w:rFonts w:eastAsia="Times New Roman" w:cs="Times New Roman"/>
          <w:szCs w:val="24"/>
          <w:lang w:val="en-US" w:eastAsia="ru-RU"/>
        </w:rPr>
        <w:t xml:space="preserve">Natural anticancer agents. Anticancer antibiotics, mitotic poisons, hormones and their antagonists. Mechanisms of action, </w:t>
      </w:r>
      <w:r w:rsidRPr="00CE7972">
        <w:rPr>
          <w:rFonts w:cs="Times New Roman"/>
          <w:szCs w:val="24"/>
          <w:lang w:val="en-US"/>
        </w:rPr>
        <w:t>side effects</w:t>
      </w:r>
      <w:r w:rsidRPr="00CE7972">
        <w:rPr>
          <w:rFonts w:eastAsia="Times New Roman" w:cs="Times New Roman"/>
          <w:szCs w:val="24"/>
          <w:lang w:eastAsia="ru-RU"/>
        </w:rPr>
        <w:t>.</w:t>
      </w:r>
      <w:r w:rsidRPr="00CE7972">
        <w:rPr>
          <w:rFonts w:cs="Times New Roman"/>
          <w:szCs w:val="24"/>
          <w:lang w:val="en-US"/>
        </w:rPr>
        <w:t xml:space="preserve">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hd w:val="clear" w:color="auto" w:fill="F5F5F5"/>
        <w:spacing w:after="0" w:line="240" w:lineRule="auto"/>
        <w:ind w:left="426" w:hanging="426"/>
        <w:jc w:val="both"/>
        <w:rPr>
          <w:rFonts w:eastAsia="Times New Roman" w:cs="Times New Roman"/>
          <w:szCs w:val="24"/>
          <w:lang w:val="en-US" w:eastAsia="ru-RU"/>
        </w:rPr>
      </w:pPr>
      <w:r w:rsidRPr="00CE7972">
        <w:rPr>
          <w:rFonts w:eastAsia="Times New Roman" w:cs="Times New Roman"/>
          <w:szCs w:val="24"/>
          <w:lang w:val="en-US" w:eastAsia="ru-RU"/>
        </w:rPr>
        <w:t>Targeted anticancer drugs. Tyrosine kinase inhibitors, monoclonal antibodies (MABs): mechanism of action.</w:t>
      </w:r>
      <w:r w:rsidRPr="00CE7972">
        <w:rPr>
          <w:rFonts w:cs="Times New Roman"/>
          <w:szCs w:val="24"/>
          <w:lang w:val="en-US"/>
        </w:rPr>
        <w:t xml:space="preserve"> Example of drug prescription.</w:t>
      </w:r>
    </w:p>
    <w:p w:rsidR="0084075D" w:rsidRPr="00CE7972" w:rsidRDefault="0084075D" w:rsidP="0084075D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cs="Times New Roman"/>
          <w:szCs w:val="24"/>
          <w:lang w:val="en-US"/>
        </w:rPr>
      </w:pPr>
      <w:r w:rsidRPr="00CE7972">
        <w:rPr>
          <w:rFonts w:eastAsia="Times New Roman" w:cs="Times New Roman"/>
          <w:szCs w:val="24"/>
          <w:lang w:val="en-US" w:eastAsia="ru-RU"/>
        </w:rPr>
        <w:t>Anti-protozoal agents. Classification, mechanisms of antiprotozoal action and side effects.</w:t>
      </w:r>
      <w:r w:rsidRPr="00CE7972">
        <w:rPr>
          <w:rFonts w:cs="Times New Roman"/>
          <w:szCs w:val="24"/>
          <w:lang w:val="en-US"/>
        </w:rPr>
        <w:t xml:space="preserve"> Example of drug prescription.</w:t>
      </w:r>
    </w:p>
    <w:p w:rsidR="004418B4" w:rsidRDefault="004418B4" w:rsidP="0084075D">
      <w:pPr>
        <w:pStyle w:val="a3"/>
        <w:spacing w:after="0" w:line="240" w:lineRule="auto"/>
        <w:jc w:val="both"/>
      </w:pPr>
      <w:bookmarkStart w:id="0" w:name="_GoBack"/>
      <w:bookmarkEnd w:id="0"/>
    </w:p>
    <w:sectPr w:rsidR="004418B4" w:rsidSect="00EB412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C740B"/>
    <w:multiLevelType w:val="hybridMultilevel"/>
    <w:tmpl w:val="26280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18B4"/>
    <w:rsid w:val="001D2A07"/>
    <w:rsid w:val="00251C13"/>
    <w:rsid w:val="00273FFA"/>
    <w:rsid w:val="00290929"/>
    <w:rsid w:val="00315627"/>
    <w:rsid w:val="00340569"/>
    <w:rsid w:val="003964A1"/>
    <w:rsid w:val="00432320"/>
    <w:rsid w:val="004418B4"/>
    <w:rsid w:val="00494B57"/>
    <w:rsid w:val="005709A0"/>
    <w:rsid w:val="005972A8"/>
    <w:rsid w:val="006A143F"/>
    <w:rsid w:val="007302A8"/>
    <w:rsid w:val="00763E63"/>
    <w:rsid w:val="0084075D"/>
    <w:rsid w:val="008E7636"/>
    <w:rsid w:val="00A23560"/>
    <w:rsid w:val="00A854AA"/>
    <w:rsid w:val="00AE45A2"/>
    <w:rsid w:val="00C86B40"/>
    <w:rsid w:val="00C93A69"/>
    <w:rsid w:val="00CF4740"/>
    <w:rsid w:val="00D2697A"/>
    <w:rsid w:val="00E54BAB"/>
    <w:rsid w:val="00EB4120"/>
    <w:rsid w:val="00F46493"/>
    <w:rsid w:val="00F702E9"/>
    <w:rsid w:val="00F77284"/>
    <w:rsid w:val="00FD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FD6EB6-4EFE-4949-B899-6FED0BA5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e">
    <w:name w:val="spelle"/>
    <w:basedOn w:val="a0"/>
    <w:rsid w:val="004418B4"/>
  </w:style>
  <w:style w:type="character" w:customStyle="1" w:styleId="grame">
    <w:name w:val="grame"/>
    <w:basedOn w:val="a0"/>
    <w:rsid w:val="004418B4"/>
  </w:style>
  <w:style w:type="paragraph" w:styleId="a3">
    <w:name w:val="List Paragraph"/>
    <w:basedOn w:val="a"/>
    <w:link w:val="a4"/>
    <w:uiPriority w:val="34"/>
    <w:qFormat/>
    <w:rsid w:val="004418B4"/>
    <w:pPr>
      <w:ind w:left="720"/>
      <w:contextualSpacing/>
    </w:pPr>
  </w:style>
  <w:style w:type="table" w:styleId="a5">
    <w:name w:val="Table Grid"/>
    <w:basedOn w:val="a1"/>
    <w:rsid w:val="00432320"/>
    <w:pPr>
      <w:spacing w:after="0" w:line="240" w:lineRule="auto"/>
    </w:pPr>
    <w:rPr>
      <w:rFonts w:eastAsia="SimSu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basedOn w:val="a0"/>
    <w:link w:val="a3"/>
    <w:uiPriority w:val="34"/>
    <w:rsid w:val="00EB4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5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111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94710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55111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58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70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0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078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933859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98739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89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1622</Words>
  <Characters>9249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Мед. фак урукова 11</cp:lastModifiedBy>
  <cp:revision>21</cp:revision>
  <dcterms:created xsi:type="dcterms:W3CDTF">2018-03-19T09:50:00Z</dcterms:created>
  <dcterms:modified xsi:type="dcterms:W3CDTF">2026-10-08T10:16:00Z</dcterms:modified>
</cp:coreProperties>
</file>