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F3" w:rsidRPr="00A44835" w:rsidRDefault="006C18F3">
      <w:pPr>
        <w:pStyle w:val="2"/>
        <w:kinsoku w:val="0"/>
        <w:overflowPunct w:val="0"/>
        <w:spacing w:before="78" w:line="247" w:lineRule="auto"/>
        <w:ind w:left="1658" w:right="1719"/>
        <w:rPr>
          <w:b w:val="0"/>
        </w:rPr>
      </w:pPr>
      <w:r w:rsidRPr="00A44835">
        <w:rPr>
          <w:b w:val="0"/>
        </w:rPr>
        <w:t>Кафедра</w:t>
      </w:r>
      <w:r w:rsidRPr="00A44835">
        <w:rPr>
          <w:b w:val="0"/>
          <w:spacing w:val="-6"/>
        </w:rPr>
        <w:t xml:space="preserve"> </w:t>
      </w:r>
      <w:r w:rsidRPr="00A44835">
        <w:rPr>
          <w:b w:val="0"/>
        </w:rPr>
        <w:t>фармакологии,</w:t>
      </w:r>
      <w:r w:rsidRPr="00A44835">
        <w:rPr>
          <w:b w:val="0"/>
          <w:spacing w:val="-5"/>
        </w:rPr>
        <w:t xml:space="preserve"> </w:t>
      </w:r>
      <w:r w:rsidRPr="00A44835">
        <w:rPr>
          <w:b w:val="0"/>
        </w:rPr>
        <w:t>клинической</w:t>
      </w:r>
      <w:r w:rsidRPr="00A44835">
        <w:rPr>
          <w:b w:val="0"/>
          <w:spacing w:val="-7"/>
        </w:rPr>
        <w:t xml:space="preserve"> </w:t>
      </w:r>
      <w:r w:rsidRPr="00A44835">
        <w:rPr>
          <w:b w:val="0"/>
        </w:rPr>
        <w:t>фармакологии</w:t>
      </w:r>
      <w:r w:rsidRPr="00A44835">
        <w:rPr>
          <w:b w:val="0"/>
          <w:spacing w:val="-7"/>
        </w:rPr>
        <w:t xml:space="preserve"> </w:t>
      </w:r>
      <w:r w:rsidRPr="00A44835">
        <w:rPr>
          <w:b w:val="0"/>
        </w:rPr>
        <w:t>и</w:t>
      </w:r>
      <w:r w:rsidRPr="00A44835">
        <w:rPr>
          <w:b w:val="0"/>
          <w:spacing w:val="-8"/>
        </w:rPr>
        <w:t xml:space="preserve"> </w:t>
      </w:r>
      <w:r w:rsidRPr="00A44835">
        <w:rPr>
          <w:b w:val="0"/>
        </w:rPr>
        <w:t>биохимии ФГБОУ ВО ЧГУ им. И.Н. Ульянова</w:t>
      </w:r>
    </w:p>
    <w:p w:rsidR="006C18F3" w:rsidRPr="00A44835" w:rsidRDefault="006C18F3">
      <w:pPr>
        <w:pStyle w:val="a3"/>
        <w:kinsoku w:val="0"/>
        <w:overflowPunct w:val="0"/>
        <w:spacing w:line="248" w:lineRule="exact"/>
        <w:ind w:left="1658" w:right="1682"/>
        <w:jc w:val="center"/>
        <w:rPr>
          <w:bCs/>
          <w:i/>
          <w:iCs/>
          <w:spacing w:val="-2"/>
        </w:rPr>
      </w:pPr>
      <w:r w:rsidRPr="00A44835">
        <w:rPr>
          <w:bCs/>
          <w:i/>
          <w:iCs/>
        </w:rPr>
        <w:t>Дисциплина</w:t>
      </w:r>
      <w:r w:rsidRPr="00A44835">
        <w:rPr>
          <w:bCs/>
          <w:i/>
          <w:iCs/>
          <w:spacing w:val="-4"/>
        </w:rPr>
        <w:t xml:space="preserve"> </w:t>
      </w:r>
      <w:r w:rsidRPr="00A44835">
        <w:rPr>
          <w:bCs/>
          <w:i/>
          <w:iCs/>
          <w:spacing w:val="-2"/>
        </w:rPr>
        <w:t>«Фармакология»</w:t>
      </w:r>
    </w:p>
    <w:p w:rsidR="006C18F3" w:rsidRDefault="006C18F3">
      <w:pPr>
        <w:pStyle w:val="a3"/>
        <w:kinsoku w:val="0"/>
        <w:overflowPunct w:val="0"/>
        <w:spacing w:before="3"/>
        <w:ind w:left="1658" w:right="1724"/>
        <w:jc w:val="center"/>
        <w:rPr>
          <w:spacing w:val="-4"/>
        </w:rPr>
      </w:pPr>
      <w:r>
        <w:t>Методическая разработка для</w:t>
      </w:r>
      <w:r>
        <w:rPr>
          <w:spacing w:val="-2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лабораторному</w:t>
      </w:r>
      <w:r>
        <w:rPr>
          <w:spacing w:val="-5"/>
        </w:rPr>
        <w:t xml:space="preserve"> </w:t>
      </w:r>
      <w:r>
        <w:t>занятию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теме</w:t>
      </w:r>
    </w:p>
    <w:p w:rsidR="006C18F3" w:rsidRDefault="006C18F3">
      <w:pPr>
        <w:pStyle w:val="2"/>
        <w:kinsoku w:val="0"/>
        <w:overflowPunct w:val="0"/>
        <w:spacing w:before="11"/>
        <w:ind w:left="1658" w:right="1665"/>
        <w:rPr>
          <w:spacing w:val="-2"/>
        </w:rPr>
      </w:pPr>
      <w:r>
        <w:t>«СЕДАТИВНО-СНОТВОРНЫЕ.</w:t>
      </w:r>
      <w:r>
        <w:rPr>
          <w:spacing w:val="2"/>
        </w:rPr>
        <w:t xml:space="preserve"> </w:t>
      </w:r>
      <w:r>
        <w:t>АНКСИОЛИТИКИ.</w:t>
      </w:r>
      <w:r>
        <w:rPr>
          <w:spacing w:val="5"/>
        </w:rPr>
        <w:t xml:space="preserve"> </w:t>
      </w:r>
      <w:r>
        <w:rPr>
          <w:spacing w:val="-2"/>
        </w:rPr>
        <w:t>ЭТАНОЛ</w:t>
      </w:r>
      <w:r w:rsidR="00B4561B">
        <w:rPr>
          <w:spacing w:val="-2"/>
        </w:rPr>
        <w:t>. ПРОТИВОЭПИЛЕПТИЧЕСКИЕ И АНТИПАРКИНСОНИЧЕСКИЕ СРЕДСТВА»</w:t>
      </w:r>
    </w:p>
    <w:p w:rsidR="006C18F3" w:rsidRDefault="006C18F3">
      <w:pPr>
        <w:pStyle w:val="a3"/>
        <w:kinsoku w:val="0"/>
        <w:overflowPunct w:val="0"/>
        <w:spacing w:before="4"/>
        <w:rPr>
          <w:b/>
          <w:bCs/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spacing w:line="208" w:lineRule="auto"/>
        <w:ind w:left="115" w:right="147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Цель занятия: </w:t>
      </w:r>
      <w:r>
        <w:rPr>
          <w:i/>
          <w:iCs/>
          <w:sz w:val="24"/>
          <w:szCs w:val="24"/>
        </w:rPr>
        <w:t>изучить общие принципы и особенности действия снотворных различной химической структуры, механизм действия седативных и транквилизаторов, показания для клинического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применения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побочные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эффекты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каждой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из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групп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препаратов,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различия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действии метанола, этанола.</w:t>
      </w:r>
      <w:r w:rsidR="00B4561B">
        <w:rPr>
          <w:i/>
          <w:iCs/>
          <w:sz w:val="24"/>
          <w:szCs w:val="24"/>
        </w:rPr>
        <w:t xml:space="preserve"> Изучить классификацию противоэпилептических и </w:t>
      </w:r>
      <w:proofErr w:type="spellStart"/>
      <w:r w:rsidR="00B4561B">
        <w:rPr>
          <w:i/>
          <w:iCs/>
          <w:sz w:val="24"/>
          <w:szCs w:val="24"/>
        </w:rPr>
        <w:t>антипаркинсонических</w:t>
      </w:r>
      <w:proofErr w:type="spellEnd"/>
      <w:r w:rsidR="00B4561B">
        <w:rPr>
          <w:i/>
          <w:iCs/>
          <w:sz w:val="24"/>
          <w:szCs w:val="24"/>
        </w:rPr>
        <w:t xml:space="preserve"> средств, клинические эффекты и механизмы действия, освоить выписывание рецептов.</w:t>
      </w:r>
    </w:p>
    <w:p w:rsidR="00B4561B" w:rsidRDefault="00B4561B">
      <w:pPr>
        <w:pStyle w:val="1"/>
        <w:kinsoku w:val="0"/>
        <w:overflowPunct w:val="0"/>
        <w:spacing w:line="242" w:lineRule="exact"/>
        <w:ind w:left="3141"/>
        <w:jc w:val="both"/>
      </w:pPr>
    </w:p>
    <w:p w:rsidR="006C18F3" w:rsidRDefault="006C18F3">
      <w:pPr>
        <w:pStyle w:val="1"/>
        <w:kinsoku w:val="0"/>
        <w:overflowPunct w:val="0"/>
        <w:spacing w:line="242" w:lineRule="exact"/>
        <w:ind w:left="3141"/>
        <w:jc w:val="both"/>
        <w:rPr>
          <w:spacing w:val="-10"/>
        </w:rPr>
      </w:pPr>
      <w:r>
        <w:t>О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</w:t>
      </w:r>
      <w:r>
        <w:rPr>
          <w:spacing w:val="39"/>
        </w:rPr>
        <w:t xml:space="preserve"> </w:t>
      </w:r>
      <w:r>
        <w:t>Ы</w:t>
      </w:r>
      <w:r>
        <w:rPr>
          <w:spacing w:val="40"/>
        </w:rPr>
        <w:t xml:space="preserve"> </w:t>
      </w:r>
      <w:r>
        <w:t>Е</w:t>
      </w:r>
      <w:r>
        <w:rPr>
          <w:spacing w:val="70"/>
        </w:rPr>
        <w:t xml:space="preserve"> </w:t>
      </w:r>
      <w:proofErr w:type="gramStart"/>
      <w:r>
        <w:t>В</w:t>
      </w:r>
      <w:r>
        <w:rPr>
          <w:spacing w:val="40"/>
        </w:rPr>
        <w:t xml:space="preserve"> </w:t>
      </w:r>
      <w:r>
        <w:t>О</w:t>
      </w:r>
      <w:proofErr w:type="gramEnd"/>
      <w:r>
        <w:rPr>
          <w:spacing w:val="41"/>
        </w:rPr>
        <w:t xml:space="preserve"> </w:t>
      </w:r>
      <w:r>
        <w:t>П</w:t>
      </w:r>
      <w:r>
        <w:rPr>
          <w:spacing w:val="39"/>
        </w:rPr>
        <w:t xml:space="preserve"> </w:t>
      </w:r>
      <w:r>
        <w:t>Р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10"/>
        </w:rPr>
        <w:t>Ы</w:t>
      </w:r>
    </w:p>
    <w:p w:rsidR="006C18F3" w:rsidRDefault="006C18F3">
      <w:pPr>
        <w:pStyle w:val="a3"/>
        <w:kinsoku w:val="0"/>
        <w:overflowPunct w:val="0"/>
        <w:spacing w:before="1" w:line="228" w:lineRule="auto"/>
        <w:ind w:left="115" w:right="122"/>
        <w:jc w:val="both"/>
      </w:pPr>
      <w:r>
        <w:rPr>
          <w:b/>
          <w:bCs/>
        </w:rPr>
        <w:t xml:space="preserve">Роль ГАМК в функциях ЦНС. </w:t>
      </w:r>
      <w:r>
        <w:t>ГАМК</w:t>
      </w:r>
      <w:r>
        <w:rPr>
          <w:vertAlign w:val="subscript"/>
        </w:rPr>
        <w:t>А</w:t>
      </w:r>
      <w:r>
        <w:t xml:space="preserve"> и ГАМК</w:t>
      </w:r>
      <w:r>
        <w:rPr>
          <w:vertAlign w:val="subscript"/>
        </w:rPr>
        <w:t>В</w:t>
      </w:r>
      <w:r>
        <w:t xml:space="preserve"> рецепторы. Понятие о ГАМК</w:t>
      </w:r>
      <w:r>
        <w:rPr>
          <w:vertAlign w:val="subscript"/>
        </w:rPr>
        <w:t>А</w:t>
      </w:r>
      <w:r>
        <w:t xml:space="preserve">-рецепторном комплексе (ГРК), хлоридный канал, как его центральное звено. Метаболизм ГАМК, участие в нем пиридоксина, </w:t>
      </w:r>
      <w:proofErr w:type="spellStart"/>
      <w:r>
        <w:t>трансаминаз</w:t>
      </w:r>
      <w:proofErr w:type="spellEnd"/>
      <w:r>
        <w:t xml:space="preserve">. Прямые ГАМК-миметики. </w:t>
      </w:r>
      <w:proofErr w:type="spellStart"/>
      <w:r>
        <w:t>Оксибутират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– активный метаболит ГАМК, зависимость </w:t>
      </w:r>
      <w:proofErr w:type="spellStart"/>
      <w:r>
        <w:t>депримирующего</w:t>
      </w:r>
      <w:proofErr w:type="spellEnd"/>
      <w:r>
        <w:t xml:space="preserve"> эффекта от дозы (6,0-2,0-0,5). </w:t>
      </w:r>
      <w:proofErr w:type="spellStart"/>
      <w:r>
        <w:t>Баклофен</w:t>
      </w:r>
      <w:proofErr w:type="spellEnd"/>
      <w:r>
        <w:t>. Токсикология ГАМК-систем (</w:t>
      </w:r>
      <w:proofErr w:type="spellStart"/>
      <w:r>
        <w:t>бикукуллин</w:t>
      </w:r>
      <w:proofErr w:type="spellEnd"/>
      <w:r>
        <w:t xml:space="preserve">, </w:t>
      </w:r>
      <w:proofErr w:type="spellStart"/>
      <w:r>
        <w:t>пикротоксин</w:t>
      </w:r>
      <w:proofErr w:type="spellEnd"/>
      <w:r>
        <w:t>, коклюшный и столбнячный токсины, пенициллин).</w:t>
      </w:r>
    </w:p>
    <w:p w:rsidR="006C18F3" w:rsidRDefault="006C18F3">
      <w:pPr>
        <w:pStyle w:val="2"/>
        <w:kinsoku w:val="0"/>
        <w:overflowPunct w:val="0"/>
        <w:spacing w:before="8" w:line="244" w:lineRule="auto"/>
        <w:ind w:right="117"/>
        <w:jc w:val="both"/>
        <w:rPr>
          <w:b w:val="0"/>
          <w:bCs w:val="0"/>
          <w:sz w:val="24"/>
          <w:szCs w:val="24"/>
        </w:rPr>
      </w:pPr>
      <w:r>
        <w:t xml:space="preserve">Фазовая структура сна. </w:t>
      </w:r>
      <w:proofErr w:type="spellStart"/>
      <w:r>
        <w:t>Нейромедиаторы</w:t>
      </w:r>
      <w:proofErr w:type="spellEnd"/>
      <w:r>
        <w:t xml:space="preserve"> цикла сон-бодрствование. Седативно-снотворные и </w:t>
      </w:r>
      <w:proofErr w:type="spellStart"/>
      <w:r>
        <w:t>анксиолитические</w:t>
      </w:r>
      <w:proofErr w:type="spellEnd"/>
      <w:r>
        <w:t xml:space="preserve"> препараты. Проблемы толерантности и лекарственной зависимости. </w:t>
      </w:r>
      <w:r>
        <w:rPr>
          <w:b w:val="0"/>
          <w:bCs w:val="0"/>
          <w:sz w:val="24"/>
          <w:szCs w:val="24"/>
        </w:rPr>
        <w:t xml:space="preserve">Соли брома. </w:t>
      </w:r>
      <w:proofErr w:type="spellStart"/>
      <w:r>
        <w:rPr>
          <w:b w:val="0"/>
          <w:bCs w:val="0"/>
          <w:sz w:val="24"/>
          <w:szCs w:val="24"/>
        </w:rPr>
        <w:t>Бромизм</w:t>
      </w:r>
      <w:proofErr w:type="spellEnd"/>
      <w:r>
        <w:rPr>
          <w:b w:val="0"/>
          <w:bCs w:val="0"/>
          <w:sz w:val="24"/>
          <w:szCs w:val="24"/>
        </w:rPr>
        <w:t xml:space="preserve"> (симптомы и лечение).</w:t>
      </w:r>
    </w:p>
    <w:p w:rsidR="006C18F3" w:rsidRDefault="006C18F3">
      <w:pPr>
        <w:pStyle w:val="a3"/>
        <w:kinsoku w:val="0"/>
        <w:overflowPunct w:val="0"/>
        <w:spacing w:line="228" w:lineRule="auto"/>
        <w:ind w:left="115" w:right="128"/>
        <w:jc w:val="both"/>
        <w:rPr>
          <w:spacing w:val="-2"/>
        </w:rPr>
      </w:pPr>
      <w:r>
        <w:rPr>
          <w:b/>
          <w:bCs/>
        </w:rPr>
        <w:t>БАРБИТУРАТЫ</w:t>
      </w:r>
      <w:r>
        <w:t xml:space="preserve">: </w:t>
      </w:r>
      <w:proofErr w:type="spellStart"/>
      <w:r>
        <w:t>фенобарбитал</w:t>
      </w:r>
      <w:proofErr w:type="spellEnd"/>
      <w:r>
        <w:t>, взаимодействие с ГРК. Периферические эффекты барбитуратов</w:t>
      </w:r>
      <w:r>
        <w:rPr>
          <w:spacing w:val="40"/>
        </w:rPr>
        <w:t xml:space="preserve"> </w:t>
      </w:r>
      <w:r>
        <w:t xml:space="preserve">(действие на </w:t>
      </w:r>
      <w:proofErr w:type="spellStart"/>
      <w:r>
        <w:t>микросомальные</w:t>
      </w:r>
      <w:proofErr w:type="spellEnd"/>
      <w:r>
        <w:t xml:space="preserve"> ферменты печени). Симптоматика и лечение отравлений барбитуратами. Отдельные представители барбитуратов см. также в теме «Общие </w:t>
      </w:r>
      <w:r>
        <w:rPr>
          <w:spacing w:val="-2"/>
        </w:rPr>
        <w:t>анестетики».</w:t>
      </w:r>
    </w:p>
    <w:p w:rsidR="006C18F3" w:rsidRDefault="006C18F3">
      <w:pPr>
        <w:pStyle w:val="a3"/>
        <w:kinsoku w:val="0"/>
        <w:overflowPunct w:val="0"/>
        <w:spacing w:line="228" w:lineRule="auto"/>
        <w:ind w:left="115" w:right="117"/>
        <w:jc w:val="both"/>
        <w:rPr>
          <w:spacing w:val="-2"/>
        </w:rPr>
      </w:pPr>
      <w:r>
        <w:rPr>
          <w:b/>
          <w:bCs/>
        </w:rPr>
        <w:t xml:space="preserve">АГОНИСТЫ БЕНЗОДИАЗЕПИНОВЫХ (БД)-РЕЦЕПТОРОВ. </w:t>
      </w:r>
      <w:r>
        <w:t xml:space="preserve">Классификация БД-рецепторов. БД- рецепторы и ГРК. </w:t>
      </w:r>
      <w:r>
        <w:rPr>
          <w:b/>
          <w:bCs/>
        </w:rPr>
        <w:t xml:space="preserve">Производные </w:t>
      </w:r>
      <w:proofErr w:type="spellStart"/>
      <w:r>
        <w:rPr>
          <w:b/>
          <w:bCs/>
        </w:rPr>
        <w:t>бензодиазепина</w:t>
      </w:r>
      <w:proofErr w:type="spellEnd"/>
      <w:r>
        <w:t xml:space="preserve">: </w:t>
      </w:r>
      <w:proofErr w:type="spellStart"/>
      <w:r>
        <w:t>диазепам</w:t>
      </w:r>
      <w:proofErr w:type="spellEnd"/>
      <w:r>
        <w:t xml:space="preserve"> (Т 0,005</w:t>
      </w:r>
      <w:r w:rsidR="00F20F4E">
        <w:t xml:space="preserve">), </w:t>
      </w:r>
      <w:proofErr w:type="spellStart"/>
      <w:r w:rsidR="00F20F4E">
        <w:t>мидазолам</w:t>
      </w:r>
      <w:proofErr w:type="spellEnd"/>
      <w:r>
        <w:t xml:space="preserve"> (Т 0,0075-0,015; А 0,5%-3,0).</w:t>
      </w:r>
      <w:r>
        <w:rPr>
          <w:spacing w:val="40"/>
        </w:rPr>
        <w:t xml:space="preserve"> </w:t>
      </w:r>
      <w:proofErr w:type="spellStart"/>
      <w:r>
        <w:rPr>
          <w:b/>
          <w:bCs/>
        </w:rPr>
        <w:t>Небензодиазепиновые</w:t>
      </w:r>
      <w:proofErr w:type="spellEnd"/>
      <w:r>
        <w:rPr>
          <w:b/>
          <w:bCs/>
          <w:spacing w:val="40"/>
        </w:rPr>
        <w:t xml:space="preserve"> </w:t>
      </w:r>
      <w:r>
        <w:rPr>
          <w:b/>
          <w:bCs/>
        </w:rPr>
        <w:t>производные</w:t>
      </w:r>
      <w:r>
        <w:t xml:space="preserve">: </w:t>
      </w:r>
      <w:proofErr w:type="spellStart"/>
      <w:r>
        <w:t>золпидем</w:t>
      </w:r>
      <w:proofErr w:type="spellEnd"/>
      <w:r>
        <w:t xml:space="preserve"> (Т 0,01). Фармакологические эффекты. Понятие «</w:t>
      </w:r>
      <w:proofErr w:type="spellStart"/>
      <w:r>
        <w:t>антероградная</w:t>
      </w:r>
      <w:proofErr w:type="spellEnd"/>
      <w:r>
        <w:t xml:space="preserve"> амнезия». Симптоматика</w:t>
      </w:r>
      <w:r>
        <w:rPr>
          <w:spacing w:val="40"/>
        </w:rPr>
        <w:t xml:space="preserve"> </w:t>
      </w:r>
      <w:r>
        <w:t xml:space="preserve">и лечение отравлений агонистами БД-рецепторов. </w:t>
      </w:r>
      <w:r>
        <w:rPr>
          <w:b/>
          <w:bCs/>
        </w:rPr>
        <w:t xml:space="preserve">Антагонисты БД-рецепторов: </w:t>
      </w:r>
      <w:proofErr w:type="spellStart"/>
      <w:r>
        <w:t>флумазенил</w:t>
      </w:r>
      <w:proofErr w:type="spellEnd"/>
      <w:r>
        <w:t xml:space="preserve"> (А 0,1%- </w:t>
      </w:r>
      <w:r>
        <w:rPr>
          <w:spacing w:val="-2"/>
        </w:rPr>
        <w:t>10,0).</w:t>
      </w:r>
    </w:p>
    <w:p w:rsidR="006C18F3" w:rsidRDefault="006C18F3" w:rsidP="00457699">
      <w:pPr>
        <w:pStyle w:val="a3"/>
        <w:kinsoku w:val="0"/>
        <w:overflowPunct w:val="0"/>
        <w:spacing w:line="234" w:lineRule="exact"/>
        <w:ind w:left="115"/>
        <w:rPr>
          <w:spacing w:val="-2"/>
        </w:rPr>
      </w:pPr>
      <w:r>
        <w:rPr>
          <w:b/>
          <w:bCs/>
        </w:rPr>
        <w:t>СЕДАТИВНО-СНОТВОРНЫЕ</w:t>
      </w:r>
      <w:r>
        <w:rPr>
          <w:b/>
          <w:bCs/>
          <w:spacing w:val="63"/>
        </w:rPr>
        <w:t xml:space="preserve"> </w:t>
      </w:r>
      <w:r>
        <w:rPr>
          <w:b/>
          <w:bCs/>
        </w:rPr>
        <w:t>ПРЕПАРАТЫ</w:t>
      </w:r>
      <w:r>
        <w:rPr>
          <w:b/>
          <w:bCs/>
          <w:spacing w:val="64"/>
        </w:rPr>
        <w:t xml:space="preserve"> </w:t>
      </w:r>
      <w:r>
        <w:rPr>
          <w:b/>
          <w:bCs/>
        </w:rPr>
        <w:t>ДРУГИХ</w:t>
      </w:r>
      <w:r>
        <w:rPr>
          <w:b/>
          <w:bCs/>
          <w:spacing w:val="63"/>
        </w:rPr>
        <w:t xml:space="preserve"> </w:t>
      </w:r>
      <w:r>
        <w:rPr>
          <w:b/>
          <w:bCs/>
        </w:rPr>
        <w:t>ГРУПП.</w:t>
      </w:r>
      <w:r>
        <w:rPr>
          <w:b/>
          <w:bCs/>
          <w:spacing w:val="72"/>
        </w:rPr>
        <w:t xml:space="preserve"> </w:t>
      </w:r>
      <w:r>
        <w:t>Мелатонин</w:t>
      </w:r>
      <w:r>
        <w:rPr>
          <w:spacing w:val="62"/>
        </w:rPr>
        <w:t xml:space="preserve"> </w:t>
      </w:r>
      <w:r>
        <w:t>См.</w:t>
      </w:r>
      <w:r>
        <w:rPr>
          <w:spacing w:val="34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другие</w:t>
      </w:r>
      <w:r>
        <w:rPr>
          <w:spacing w:val="36"/>
        </w:rPr>
        <w:t xml:space="preserve"> </w:t>
      </w:r>
      <w:r>
        <w:t>препараты,</w:t>
      </w:r>
      <w:r>
        <w:rPr>
          <w:spacing w:val="34"/>
        </w:rPr>
        <w:t xml:space="preserve"> </w:t>
      </w:r>
      <w:r>
        <w:t>обладающие</w:t>
      </w:r>
      <w:r>
        <w:rPr>
          <w:spacing w:val="35"/>
        </w:rPr>
        <w:t xml:space="preserve"> </w:t>
      </w:r>
      <w:r>
        <w:t>седативным</w:t>
      </w:r>
      <w:r>
        <w:rPr>
          <w:spacing w:val="33"/>
        </w:rPr>
        <w:t xml:space="preserve"> </w:t>
      </w:r>
      <w:r>
        <w:t>эффектом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2"/>
        </w:rPr>
        <w:t>темах</w:t>
      </w:r>
      <w:r w:rsidR="00457699">
        <w:rPr>
          <w:spacing w:val="-2"/>
        </w:rPr>
        <w:t xml:space="preserve"> </w:t>
      </w:r>
      <w:r>
        <w:t>«Нейролептики.</w:t>
      </w:r>
      <w:r>
        <w:rPr>
          <w:spacing w:val="-14"/>
        </w:rPr>
        <w:t xml:space="preserve"> </w:t>
      </w:r>
      <w:r>
        <w:t>Антидепрессанты»,</w:t>
      </w:r>
      <w:r>
        <w:rPr>
          <w:spacing w:val="-12"/>
        </w:rPr>
        <w:t xml:space="preserve"> </w:t>
      </w:r>
      <w:r>
        <w:t>«Антигистаминные</w:t>
      </w:r>
      <w:r>
        <w:rPr>
          <w:spacing w:val="-11"/>
        </w:rPr>
        <w:t xml:space="preserve"> </w:t>
      </w:r>
      <w:r>
        <w:rPr>
          <w:spacing w:val="-2"/>
        </w:rPr>
        <w:t>препараты»</w:t>
      </w:r>
    </w:p>
    <w:p w:rsidR="006C18F3" w:rsidRDefault="006C18F3" w:rsidP="007E355E">
      <w:pPr>
        <w:pStyle w:val="a3"/>
        <w:kinsoku w:val="0"/>
        <w:overflowPunct w:val="0"/>
        <w:spacing w:line="228" w:lineRule="auto"/>
        <w:ind w:left="115" w:right="126"/>
        <w:rPr>
          <w:sz w:val="21"/>
          <w:szCs w:val="21"/>
        </w:rPr>
      </w:pPr>
      <w:r>
        <w:rPr>
          <w:b/>
          <w:bCs/>
        </w:rPr>
        <w:t>СЕЛЕКТИВНЫЕ АНКСИОЛИТИКИ.</w:t>
      </w:r>
      <w:r>
        <w:rPr>
          <w:b/>
          <w:bCs/>
          <w:spacing w:val="26"/>
        </w:rPr>
        <w:t xml:space="preserve"> </w:t>
      </w:r>
      <w:proofErr w:type="spellStart"/>
      <w:r>
        <w:t>Буспирон</w:t>
      </w:r>
      <w:proofErr w:type="spellEnd"/>
      <w:r w:rsidR="00F20F4E">
        <w:t xml:space="preserve">, </w:t>
      </w:r>
      <w:r>
        <w:t xml:space="preserve">механизм </w:t>
      </w:r>
      <w:proofErr w:type="spellStart"/>
      <w:r>
        <w:t>анксиолитического</w:t>
      </w:r>
      <w:proofErr w:type="spellEnd"/>
      <w:r>
        <w:t xml:space="preserve"> действия, 5HT</w:t>
      </w:r>
      <w:r>
        <w:rPr>
          <w:vertAlign w:val="subscript"/>
        </w:rPr>
        <w:t>1A</w:t>
      </w:r>
      <w:r>
        <w:t xml:space="preserve">-рецептор. Отличия фармакологических эффектов </w:t>
      </w:r>
      <w:proofErr w:type="spellStart"/>
      <w:r>
        <w:t>буспирона</w:t>
      </w:r>
      <w:proofErr w:type="spellEnd"/>
      <w:r>
        <w:t xml:space="preserve"> от </w:t>
      </w:r>
      <w:proofErr w:type="spellStart"/>
      <w:r>
        <w:t>бензодиазепиновых</w:t>
      </w:r>
      <w:proofErr w:type="spellEnd"/>
      <w:r>
        <w:t xml:space="preserve"> </w:t>
      </w:r>
      <w:proofErr w:type="spellStart"/>
      <w:r>
        <w:t>анксиолитиков</w:t>
      </w:r>
      <w:proofErr w:type="spellEnd"/>
      <w:r>
        <w:t xml:space="preserve">. </w:t>
      </w:r>
      <w:r>
        <w:rPr>
          <w:b/>
          <w:bCs/>
        </w:rPr>
        <w:t>ЭТАНОЛ,</w:t>
      </w:r>
      <w:r>
        <w:rPr>
          <w:b/>
          <w:bCs/>
          <w:spacing w:val="80"/>
          <w:w w:val="150"/>
        </w:rPr>
        <w:t xml:space="preserve"> </w:t>
      </w:r>
      <w:r>
        <w:rPr>
          <w:b/>
          <w:bCs/>
        </w:rPr>
        <w:t>местное</w:t>
      </w:r>
      <w:r>
        <w:rPr>
          <w:b/>
          <w:bCs/>
          <w:spacing w:val="80"/>
          <w:w w:val="150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80"/>
          <w:w w:val="150"/>
        </w:rPr>
        <w:t xml:space="preserve"> </w:t>
      </w:r>
      <w:r>
        <w:rPr>
          <w:b/>
          <w:bCs/>
        </w:rPr>
        <w:t>резорбтивное</w:t>
      </w:r>
      <w:r>
        <w:rPr>
          <w:b/>
          <w:bCs/>
          <w:spacing w:val="80"/>
          <w:w w:val="150"/>
        </w:rPr>
        <w:t xml:space="preserve"> </w:t>
      </w:r>
      <w:proofErr w:type="gramStart"/>
      <w:r>
        <w:rPr>
          <w:b/>
          <w:bCs/>
        </w:rPr>
        <w:t>действие.</w:t>
      </w:r>
      <w:r>
        <w:t>.</w:t>
      </w:r>
      <w:proofErr w:type="gramEnd"/>
      <w:r>
        <w:rPr>
          <w:spacing w:val="39"/>
        </w:rPr>
        <w:t xml:space="preserve"> </w:t>
      </w:r>
      <w:r>
        <w:t>Лечение</w:t>
      </w:r>
      <w:r>
        <w:rPr>
          <w:spacing w:val="38"/>
        </w:rPr>
        <w:t xml:space="preserve"> </w:t>
      </w:r>
      <w:r>
        <w:t>острых</w:t>
      </w:r>
      <w:r>
        <w:rPr>
          <w:spacing w:val="40"/>
        </w:rPr>
        <w:t xml:space="preserve"> </w:t>
      </w:r>
      <w:r>
        <w:t>отравлений</w:t>
      </w:r>
      <w:r>
        <w:rPr>
          <w:spacing w:val="38"/>
        </w:rPr>
        <w:t xml:space="preserve"> </w:t>
      </w:r>
      <w:r>
        <w:t>этанолом.</w:t>
      </w:r>
      <w:r>
        <w:rPr>
          <w:spacing w:val="39"/>
        </w:rPr>
        <w:t xml:space="preserve"> </w:t>
      </w:r>
      <w:r>
        <w:t>Алкоголизм,</w:t>
      </w:r>
      <w:r>
        <w:rPr>
          <w:spacing w:val="39"/>
        </w:rPr>
        <w:t xml:space="preserve"> </w:t>
      </w:r>
      <w:r>
        <w:t>симптомы,</w:t>
      </w:r>
      <w:r>
        <w:rPr>
          <w:spacing w:val="39"/>
        </w:rPr>
        <w:t xml:space="preserve"> </w:t>
      </w:r>
      <w:r>
        <w:t xml:space="preserve">терапия. </w:t>
      </w:r>
      <w:proofErr w:type="spellStart"/>
      <w:r>
        <w:t>Дисульфирам</w:t>
      </w:r>
      <w:proofErr w:type="spellEnd"/>
      <w:r>
        <w:rPr>
          <w:spacing w:val="80"/>
        </w:rPr>
        <w:t xml:space="preserve"> </w:t>
      </w:r>
      <w:r>
        <w:t>(Т</w:t>
      </w:r>
      <w:r>
        <w:rPr>
          <w:spacing w:val="80"/>
        </w:rPr>
        <w:t xml:space="preserve"> </w:t>
      </w:r>
      <w:r>
        <w:t>0,15-0,25-0,5).</w:t>
      </w:r>
      <w:r>
        <w:rPr>
          <w:spacing w:val="80"/>
        </w:rPr>
        <w:t xml:space="preserve"> </w:t>
      </w:r>
      <w:r>
        <w:t>Метанол,</w:t>
      </w:r>
      <w:r>
        <w:rPr>
          <w:spacing w:val="80"/>
        </w:rPr>
        <w:t xml:space="preserve"> </w:t>
      </w:r>
      <w:r>
        <w:t>симптомы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патогенез</w:t>
      </w:r>
      <w:r>
        <w:rPr>
          <w:spacing w:val="80"/>
        </w:rPr>
        <w:t xml:space="preserve"> </w:t>
      </w:r>
      <w:r>
        <w:t>отравления,</w:t>
      </w:r>
      <w:r>
        <w:rPr>
          <w:spacing w:val="80"/>
        </w:rPr>
        <w:t xml:space="preserve"> </w:t>
      </w:r>
      <w:r>
        <w:t>лечение,</w:t>
      </w:r>
      <w:r>
        <w:rPr>
          <w:spacing w:val="80"/>
        </w:rPr>
        <w:t xml:space="preserve"> </w:t>
      </w:r>
      <w:r>
        <w:t>различия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этаноловой интоксикацией.</w:t>
      </w:r>
      <w:r w:rsidR="00F20F4E">
        <w:t xml:space="preserve"> </w:t>
      </w:r>
    </w:p>
    <w:p w:rsidR="007E355E" w:rsidRPr="007E355E" w:rsidRDefault="007E355E" w:rsidP="007E355E">
      <w:pPr>
        <w:pStyle w:val="1"/>
        <w:spacing w:before="9" w:line="242" w:lineRule="auto"/>
        <w:ind w:right="115"/>
        <w:rPr>
          <w:rFonts w:eastAsia="Times New Roman"/>
          <w:b w:val="0"/>
          <w:bCs w:val="0"/>
          <w:sz w:val="22"/>
          <w:szCs w:val="22"/>
          <w:lang w:eastAsia="en-US"/>
        </w:rPr>
      </w:pPr>
      <w:r w:rsidRPr="007E355E">
        <w:rPr>
          <w:rFonts w:eastAsia="Times New Roman"/>
          <w:bCs w:val="0"/>
          <w:szCs w:val="22"/>
          <w:lang w:eastAsia="en-US"/>
        </w:rPr>
        <w:t xml:space="preserve"> Судорожные состояния</w:t>
      </w:r>
      <w:r w:rsidRPr="007E355E">
        <w:rPr>
          <w:rFonts w:eastAsia="Times New Roman"/>
          <w:bCs w:val="0"/>
          <w:sz w:val="28"/>
          <w:szCs w:val="22"/>
          <w:lang w:eastAsia="en-US"/>
        </w:rPr>
        <w:t xml:space="preserve">: </w:t>
      </w:r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>эпилепсия (</w:t>
      </w:r>
      <w:proofErr w:type="spellStart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>grand</w:t>
      </w:r>
      <w:proofErr w:type="spellEnd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 xml:space="preserve"> </w:t>
      </w:r>
      <w:proofErr w:type="spellStart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>mal</w:t>
      </w:r>
      <w:proofErr w:type="spellEnd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 xml:space="preserve">, </w:t>
      </w:r>
      <w:proofErr w:type="spellStart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>petit</w:t>
      </w:r>
      <w:proofErr w:type="spellEnd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 xml:space="preserve"> </w:t>
      </w:r>
      <w:proofErr w:type="spellStart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>mal</w:t>
      </w:r>
      <w:proofErr w:type="spellEnd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 xml:space="preserve">), столбняк, </w:t>
      </w:r>
      <w:proofErr w:type="spellStart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>гипокальцийемические</w:t>
      </w:r>
      <w:proofErr w:type="spellEnd"/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 xml:space="preserve"> судороги</w:t>
      </w:r>
      <w:r w:rsidRPr="007E355E">
        <w:rPr>
          <w:rFonts w:eastAsia="Times New Roman"/>
          <w:b w:val="0"/>
          <w:bCs w:val="0"/>
          <w:spacing w:val="1"/>
          <w:sz w:val="22"/>
          <w:szCs w:val="22"/>
          <w:lang w:eastAsia="en-US"/>
        </w:rPr>
        <w:t xml:space="preserve"> </w:t>
      </w:r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>(спазмофилия), фебрильные</w:t>
      </w:r>
      <w:r w:rsidRPr="007E355E">
        <w:rPr>
          <w:rFonts w:eastAsia="Times New Roman"/>
          <w:b w:val="0"/>
          <w:bCs w:val="0"/>
          <w:spacing w:val="3"/>
          <w:sz w:val="22"/>
          <w:szCs w:val="22"/>
          <w:lang w:eastAsia="en-US"/>
        </w:rPr>
        <w:t xml:space="preserve"> </w:t>
      </w:r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>судороги, эпилептиформные</w:t>
      </w:r>
      <w:r w:rsidRPr="007E355E">
        <w:rPr>
          <w:rFonts w:eastAsia="Times New Roman"/>
          <w:b w:val="0"/>
          <w:bCs w:val="0"/>
          <w:spacing w:val="3"/>
          <w:sz w:val="22"/>
          <w:szCs w:val="22"/>
          <w:lang w:eastAsia="en-US"/>
        </w:rPr>
        <w:t xml:space="preserve"> </w:t>
      </w:r>
      <w:r w:rsidRPr="007E355E">
        <w:rPr>
          <w:rFonts w:eastAsia="Times New Roman"/>
          <w:b w:val="0"/>
          <w:bCs w:val="0"/>
          <w:sz w:val="22"/>
          <w:szCs w:val="22"/>
          <w:lang w:eastAsia="en-US"/>
        </w:rPr>
        <w:t>припадки.</w:t>
      </w:r>
    </w:p>
    <w:p w:rsidR="00457699" w:rsidRDefault="007E355E" w:rsidP="007E355E">
      <w:pPr>
        <w:adjustRightInd/>
        <w:spacing w:before="8" w:line="247" w:lineRule="auto"/>
        <w:ind w:left="115" w:right="98"/>
        <w:jc w:val="both"/>
        <w:rPr>
          <w:rFonts w:eastAsia="Times New Roman"/>
          <w:b/>
          <w:spacing w:val="1"/>
          <w:lang w:eastAsia="en-US"/>
        </w:rPr>
      </w:pPr>
      <w:proofErr w:type="spellStart"/>
      <w:r w:rsidRPr="007E355E">
        <w:rPr>
          <w:rFonts w:eastAsia="Times New Roman"/>
          <w:b/>
          <w:sz w:val="24"/>
          <w:lang w:eastAsia="en-US"/>
        </w:rPr>
        <w:t>Антиэпилептические</w:t>
      </w:r>
      <w:proofErr w:type="spellEnd"/>
      <w:r w:rsidRPr="007E355E">
        <w:rPr>
          <w:rFonts w:eastAsia="Times New Roman"/>
          <w:b/>
          <w:spacing w:val="1"/>
          <w:sz w:val="24"/>
          <w:lang w:eastAsia="en-US"/>
        </w:rPr>
        <w:t xml:space="preserve"> </w:t>
      </w:r>
      <w:r w:rsidRPr="007E355E">
        <w:rPr>
          <w:rFonts w:eastAsia="Times New Roman"/>
          <w:b/>
          <w:sz w:val="24"/>
          <w:lang w:eastAsia="en-US"/>
        </w:rPr>
        <w:t>средства</w:t>
      </w:r>
      <w:r w:rsidRPr="007E355E">
        <w:rPr>
          <w:rFonts w:eastAsia="Times New Roman"/>
          <w:b/>
          <w:lang w:eastAsia="en-US"/>
        </w:rPr>
        <w:t>.</w:t>
      </w:r>
      <w:r w:rsidRPr="007E355E">
        <w:rPr>
          <w:rFonts w:eastAsia="Times New Roman"/>
          <w:b/>
          <w:spacing w:val="1"/>
          <w:lang w:eastAsia="en-US"/>
        </w:rPr>
        <w:t xml:space="preserve"> </w:t>
      </w:r>
    </w:p>
    <w:p w:rsidR="007E355E" w:rsidRPr="007E355E" w:rsidRDefault="007E355E" w:rsidP="007E355E">
      <w:pPr>
        <w:adjustRightInd/>
        <w:spacing w:before="8" w:line="247" w:lineRule="auto"/>
        <w:ind w:left="115" w:right="98"/>
        <w:jc w:val="both"/>
        <w:rPr>
          <w:rFonts w:eastAsia="Times New Roman"/>
          <w:spacing w:val="1"/>
          <w:lang w:eastAsia="en-US"/>
        </w:rPr>
      </w:pPr>
      <w:r w:rsidRPr="007E355E">
        <w:rPr>
          <w:rFonts w:eastAsia="Times New Roman"/>
          <w:spacing w:val="1"/>
          <w:lang w:eastAsia="en-US"/>
        </w:rPr>
        <w:t>Классификация противосудорожных препаратов.</w:t>
      </w:r>
    </w:p>
    <w:tbl>
      <w:tblPr>
        <w:tblStyle w:val="a6"/>
        <w:tblW w:w="0" w:type="auto"/>
        <w:tblInd w:w="115" w:type="dxa"/>
        <w:tblLook w:val="04A0" w:firstRow="1" w:lastRow="0" w:firstColumn="1" w:lastColumn="0" w:noHBand="0" w:noVBand="1"/>
      </w:tblPr>
      <w:tblGrid>
        <w:gridCol w:w="2631"/>
        <w:gridCol w:w="2630"/>
        <w:gridCol w:w="2630"/>
        <w:gridCol w:w="2630"/>
      </w:tblGrid>
      <w:tr w:rsidR="007E355E" w:rsidRPr="007E355E" w:rsidTr="00AA6616">
        <w:tc>
          <w:tcPr>
            <w:tcW w:w="2631" w:type="dxa"/>
          </w:tcPr>
          <w:p w:rsidR="007E355E" w:rsidRPr="007E355E" w:rsidRDefault="007E355E" w:rsidP="007E355E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r w:rsidRPr="007E355E">
              <w:rPr>
                <w:spacing w:val="1"/>
                <w:lang w:val="ru-RU"/>
              </w:rPr>
              <w:t xml:space="preserve">Препараты, блокирующие </w:t>
            </w:r>
            <w:proofErr w:type="spellStart"/>
            <w:r w:rsidRPr="007E355E">
              <w:rPr>
                <w:spacing w:val="1"/>
                <w:lang w:val="ru-RU"/>
              </w:rPr>
              <w:t>потенциалзависимые</w:t>
            </w:r>
            <w:proofErr w:type="spellEnd"/>
            <w:r w:rsidRPr="007E355E">
              <w:rPr>
                <w:spacing w:val="1"/>
                <w:lang w:val="ru-RU"/>
              </w:rPr>
              <w:t xml:space="preserve"> натриевые каналы</w:t>
            </w:r>
          </w:p>
        </w:tc>
        <w:tc>
          <w:tcPr>
            <w:tcW w:w="2630" w:type="dxa"/>
          </w:tcPr>
          <w:p w:rsidR="007E355E" w:rsidRPr="007E355E" w:rsidRDefault="007E355E" w:rsidP="007E355E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r w:rsidRPr="007E355E">
              <w:rPr>
                <w:spacing w:val="1"/>
                <w:lang w:val="ru-RU"/>
              </w:rPr>
              <w:t>Блокаторы кальциевых каналов Т-типа</w:t>
            </w:r>
          </w:p>
        </w:tc>
        <w:tc>
          <w:tcPr>
            <w:tcW w:w="2630" w:type="dxa"/>
          </w:tcPr>
          <w:p w:rsidR="007E355E" w:rsidRPr="007E355E" w:rsidRDefault="007E355E" w:rsidP="007E355E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r w:rsidRPr="007E355E">
              <w:rPr>
                <w:spacing w:val="1"/>
                <w:lang w:val="ru-RU"/>
              </w:rPr>
              <w:t xml:space="preserve">Средства </w:t>
            </w:r>
            <w:proofErr w:type="spellStart"/>
            <w:r w:rsidRPr="007E355E">
              <w:rPr>
                <w:spacing w:val="1"/>
                <w:lang w:val="ru-RU"/>
              </w:rPr>
              <w:t>потенцирущие</w:t>
            </w:r>
            <w:proofErr w:type="spellEnd"/>
            <w:r w:rsidRPr="007E355E">
              <w:rPr>
                <w:spacing w:val="1"/>
                <w:lang w:val="ru-RU"/>
              </w:rPr>
              <w:t xml:space="preserve"> ГАМК-</w:t>
            </w:r>
            <w:proofErr w:type="spellStart"/>
            <w:r w:rsidRPr="007E355E">
              <w:rPr>
                <w:spacing w:val="1"/>
                <w:lang w:val="ru-RU"/>
              </w:rPr>
              <w:t>ергическую</w:t>
            </w:r>
            <w:proofErr w:type="spellEnd"/>
            <w:r w:rsidRPr="007E355E">
              <w:rPr>
                <w:spacing w:val="1"/>
                <w:lang w:val="ru-RU"/>
              </w:rPr>
              <w:t xml:space="preserve"> активность</w:t>
            </w:r>
          </w:p>
        </w:tc>
        <w:tc>
          <w:tcPr>
            <w:tcW w:w="2630" w:type="dxa"/>
          </w:tcPr>
          <w:p w:rsidR="007E355E" w:rsidRPr="007E355E" w:rsidRDefault="007E355E" w:rsidP="007E355E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r w:rsidRPr="007E355E">
              <w:rPr>
                <w:spacing w:val="1"/>
                <w:lang w:val="ru-RU"/>
              </w:rPr>
              <w:t xml:space="preserve">Средства, уменьшающие действие возбуждающих аминокислот </w:t>
            </w:r>
          </w:p>
        </w:tc>
      </w:tr>
      <w:tr w:rsidR="007E355E" w:rsidRPr="007E355E" w:rsidTr="00AA6616">
        <w:tc>
          <w:tcPr>
            <w:tcW w:w="2631" w:type="dxa"/>
          </w:tcPr>
          <w:p w:rsidR="007E355E" w:rsidRPr="007E355E" w:rsidRDefault="007E355E" w:rsidP="007E355E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proofErr w:type="spellStart"/>
            <w:r>
              <w:rPr>
                <w:spacing w:val="1"/>
                <w:lang w:val="ru-RU"/>
              </w:rPr>
              <w:t>К</w:t>
            </w:r>
            <w:r w:rsidRPr="007E355E">
              <w:rPr>
                <w:spacing w:val="1"/>
                <w:lang w:val="ru-RU"/>
              </w:rPr>
              <w:t>арбамазепин</w:t>
            </w:r>
            <w:proofErr w:type="spellEnd"/>
            <w:r w:rsidRPr="007E355E">
              <w:rPr>
                <w:spacing w:val="1"/>
                <w:lang w:val="ru-RU"/>
              </w:rPr>
              <w:t xml:space="preserve"> (Т 0,2), </w:t>
            </w:r>
            <w:proofErr w:type="spellStart"/>
            <w:r>
              <w:rPr>
                <w:spacing w:val="1"/>
                <w:lang w:val="ru-RU"/>
              </w:rPr>
              <w:t>в</w:t>
            </w:r>
            <w:r w:rsidRPr="007E355E">
              <w:rPr>
                <w:spacing w:val="1"/>
                <w:lang w:val="ru-RU"/>
              </w:rPr>
              <w:t>ольпроевая</w:t>
            </w:r>
            <w:proofErr w:type="spellEnd"/>
            <w:r w:rsidRPr="007E355E">
              <w:rPr>
                <w:spacing w:val="1"/>
                <w:lang w:val="ru-RU"/>
              </w:rPr>
              <w:t xml:space="preserve"> кислота (Т0,3 А0,4), </w:t>
            </w:r>
            <w:proofErr w:type="spellStart"/>
            <w:r w:rsidRPr="007E355E">
              <w:rPr>
                <w:spacing w:val="1"/>
                <w:lang w:val="ru-RU"/>
              </w:rPr>
              <w:t>ламотриджин</w:t>
            </w:r>
            <w:proofErr w:type="spellEnd"/>
            <w:r w:rsidRPr="007E355E">
              <w:rPr>
                <w:spacing w:val="1"/>
                <w:lang w:val="ru-RU"/>
              </w:rPr>
              <w:t xml:space="preserve"> (Т0,05-0,1-0,2)</w:t>
            </w:r>
          </w:p>
        </w:tc>
        <w:tc>
          <w:tcPr>
            <w:tcW w:w="2630" w:type="dxa"/>
          </w:tcPr>
          <w:p w:rsidR="007E355E" w:rsidRPr="00922CCF" w:rsidRDefault="007E355E" w:rsidP="007E355E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proofErr w:type="spellStart"/>
            <w:r w:rsidRPr="00922CCF">
              <w:rPr>
                <w:spacing w:val="1"/>
                <w:lang w:val="ru-RU"/>
              </w:rPr>
              <w:t>Этосукси</w:t>
            </w:r>
            <w:r w:rsidR="00E26BFA">
              <w:rPr>
                <w:spacing w:val="1"/>
                <w:lang w:val="ru-RU"/>
              </w:rPr>
              <w:t>ми</w:t>
            </w:r>
            <w:r w:rsidRPr="00922CCF">
              <w:rPr>
                <w:spacing w:val="1"/>
                <w:lang w:val="ru-RU"/>
              </w:rPr>
              <w:t>д</w:t>
            </w:r>
            <w:proofErr w:type="spellEnd"/>
            <w:r w:rsidRPr="00922CCF">
              <w:rPr>
                <w:spacing w:val="1"/>
                <w:lang w:val="ru-RU"/>
              </w:rPr>
              <w:t xml:space="preserve"> (Т0,25)</w:t>
            </w:r>
          </w:p>
          <w:p w:rsidR="00881189" w:rsidRDefault="00881189" w:rsidP="00881189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proofErr w:type="spellStart"/>
            <w:r>
              <w:rPr>
                <w:spacing w:val="1"/>
                <w:lang w:val="ru-RU"/>
              </w:rPr>
              <w:t>Габапентин</w:t>
            </w:r>
            <w:proofErr w:type="spellEnd"/>
            <w:r>
              <w:rPr>
                <w:spacing w:val="1"/>
                <w:lang w:val="ru-RU"/>
              </w:rPr>
              <w:t xml:space="preserve"> (К 0,3)</w:t>
            </w:r>
          </w:p>
          <w:p w:rsidR="00881189" w:rsidRPr="00881189" w:rsidRDefault="00881189" w:rsidP="00881189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proofErr w:type="spellStart"/>
            <w:r>
              <w:rPr>
                <w:spacing w:val="1"/>
                <w:lang w:val="ru-RU"/>
              </w:rPr>
              <w:t>Леветирацетам</w:t>
            </w:r>
            <w:proofErr w:type="spellEnd"/>
          </w:p>
        </w:tc>
        <w:tc>
          <w:tcPr>
            <w:tcW w:w="2630" w:type="dxa"/>
          </w:tcPr>
          <w:p w:rsidR="007E355E" w:rsidRPr="007E355E" w:rsidRDefault="007E355E" w:rsidP="00E26BFA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proofErr w:type="spellStart"/>
            <w:proofErr w:type="gramStart"/>
            <w:r w:rsidRPr="007E355E">
              <w:rPr>
                <w:spacing w:val="1"/>
                <w:lang w:val="ru-RU"/>
              </w:rPr>
              <w:t>Фенобарбитал</w:t>
            </w:r>
            <w:proofErr w:type="spellEnd"/>
            <w:r w:rsidR="00E26BFA">
              <w:rPr>
                <w:spacing w:val="1"/>
                <w:lang w:val="ru-RU"/>
              </w:rPr>
              <w:t>,</w:t>
            </w:r>
            <w:r w:rsidRPr="007E355E">
              <w:rPr>
                <w:spacing w:val="1"/>
                <w:lang w:val="ru-RU"/>
              </w:rPr>
              <w:t xml:space="preserve">  ,</w:t>
            </w:r>
            <w:proofErr w:type="gramEnd"/>
            <w:r w:rsidRPr="007E355E">
              <w:rPr>
                <w:spacing w:val="1"/>
                <w:lang w:val="ru-RU"/>
              </w:rPr>
              <w:t xml:space="preserve"> клоназепам (Т0,002), </w:t>
            </w:r>
            <w:proofErr w:type="spellStart"/>
            <w:r w:rsidRPr="007E355E">
              <w:rPr>
                <w:spacing w:val="1"/>
                <w:lang w:val="ru-RU"/>
              </w:rPr>
              <w:t>вигабатрин</w:t>
            </w:r>
            <w:proofErr w:type="spellEnd"/>
            <w:r w:rsidRPr="007E355E">
              <w:rPr>
                <w:spacing w:val="1"/>
                <w:lang w:val="ru-RU"/>
              </w:rPr>
              <w:t xml:space="preserve"> (0,5), </w:t>
            </w:r>
            <w:proofErr w:type="spellStart"/>
            <w:r w:rsidRPr="007E355E">
              <w:rPr>
                <w:spacing w:val="1"/>
                <w:lang w:val="ru-RU"/>
              </w:rPr>
              <w:t>вольпро</w:t>
            </w:r>
            <w:r w:rsidR="00E26BFA">
              <w:rPr>
                <w:spacing w:val="1"/>
                <w:lang w:val="ru-RU"/>
              </w:rPr>
              <w:t>евая</w:t>
            </w:r>
            <w:proofErr w:type="spellEnd"/>
            <w:r w:rsidR="00E26BFA">
              <w:rPr>
                <w:spacing w:val="1"/>
                <w:lang w:val="ru-RU"/>
              </w:rPr>
              <w:t xml:space="preserve"> кислота</w:t>
            </w:r>
            <w:r w:rsidRPr="007E355E">
              <w:rPr>
                <w:spacing w:val="1"/>
                <w:lang w:val="ru-RU"/>
              </w:rPr>
              <w:t xml:space="preserve"> </w:t>
            </w:r>
          </w:p>
        </w:tc>
        <w:tc>
          <w:tcPr>
            <w:tcW w:w="2630" w:type="dxa"/>
          </w:tcPr>
          <w:p w:rsidR="007E355E" w:rsidRPr="007E355E" w:rsidRDefault="00D475B9" w:rsidP="007E355E">
            <w:pPr>
              <w:adjustRightInd/>
              <w:spacing w:before="8" w:line="247" w:lineRule="auto"/>
              <w:ind w:right="98"/>
              <w:jc w:val="both"/>
              <w:rPr>
                <w:spacing w:val="1"/>
              </w:rPr>
            </w:pPr>
            <w:r>
              <w:rPr>
                <w:spacing w:val="1"/>
                <w:lang w:val="ru-RU"/>
              </w:rPr>
              <w:t>Л</w:t>
            </w:r>
            <w:proofErr w:type="spellStart"/>
            <w:r w:rsidR="007E355E" w:rsidRPr="007E355E">
              <w:rPr>
                <w:spacing w:val="1"/>
              </w:rPr>
              <w:t>амотриджин</w:t>
            </w:r>
            <w:proofErr w:type="spellEnd"/>
          </w:p>
        </w:tc>
      </w:tr>
      <w:tr w:rsidR="007E355E" w:rsidRPr="007E355E" w:rsidTr="00AA6616">
        <w:tc>
          <w:tcPr>
            <w:tcW w:w="2631" w:type="dxa"/>
          </w:tcPr>
          <w:p w:rsidR="007E355E" w:rsidRPr="007E355E" w:rsidRDefault="007E355E" w:rsidP="007E355E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r w:rsidRPr="007E355E">
              <w:rPr>
                <w:spacing w:val="1"/>
                <w:lang w:val="ru-RU"/>
              </w:rPr>
              <w:t>Препараты для купирования эпилептического статуса</w:t>
            </w:r>
          </w:p>
        </w:tc>
        <w:tc>
          <w:tcPr>
            <w:tcW w:w="7890" w:type="dxa"/>
            <w:gridSpan w:val="3"/>
          </w:tcPr>
          <w:p w:rsidR="007E355E" w:rsidRPr="007E355E" w:rsidRDefault="007E355E" w:rsidP="007E355E">
            <w:pPr>
              <w:adjustRightInd/>
              <w:spacing w:before="8" w:line="247" w:lineRule="auto"/>
              <w:ind w:right="98"/>
              <w:jc w:val="both"/>
              <w:rPr>
                <w:spacing w:val="1"/>
                <w:lang w:val="ru-RU"/>
              </w:rPr>
            </w:pPr>
            <w:proofErr w:type="spellStart"/>
            <w:r w:rsidRPr="007E355E">
              <w:rPr>
                <w:spacing w:val="1"/>
                <w:lang w:val="ru-RU"/>
              </w:rPr>
              <w:t>Диазепам</w:t>
            </w:r>
            <w:proofErr w:type="spellEnd"/>
            <w:r w:rsidRPr="007E355E">
              <w:rPr>
                <w:spacing w:val="1"/>
                <w:lang w:val="ru-RU"/>
              </w:rPr>
              <w:t xml:space="preserve"> (А 0,5% -2,0; </w:t>
            </w:r>
            <w:proofErr w:type="spellStart"/>
            <w:r w:rsidRPr="007E355E">
              <w:rPr>
                <w:spacing w:val="1"/>
                <w:lang w:val="ru-RU"/>
              </w:rPr>
              <w:t>тиопентал</w:t>
            </w:r>
            <w:proofErr w:type="spellEnd"/>
            <w:r w:rsidRPr="007E355E">
              <w:rPr>
                <w:spacing w:val="1"/>
                <w:lang w:val="ru-RU"/>
              </w:rPr>
              <w:t xml:space="preserve"> натрия (А 0,5),</w:t>
            </w:r>
            <w:r>
              <w:rPr>
                <w:spacing w:val="1"/>
                <w:lang w:val="ru-RU"/>
              </w:rPr>
              <w:t xml:space="preserve"> </w:t>
            </w:r>
            <w:proofErr w:type="spellStart"/>
            <w:r>
              <w:rPr>
                <w:spacing w:val="1"/>
                <w:lang w:val="ru-RU"/>
              </w:rPr>
              <w:t>вальпроат</w:t>
            </w:r>
            <w:proofErr w:type="spellEnd"/>
            <w:r>
              <w:rPr>
                <w:spacing w:val="1"/>
                <w:lang w:val="ru-RU"/>
              </w:rPr>
              <w:t xml:space="preserve"> натрия, </w:t>
            </w:r>
            <w:proofErr w:type="spellStart"/>
            <w:r w:rsidRPr="007E355E">
              <w:rPr>
                <w:spacing w:val="1"/>
                <w:lang w:val="ru-RU"/>
              </w:rPr>
              <w:t>миорелаксанты</w:t>
            </w:r>
            <w:proofErr w:type="spellEnd"/>
            <w:r w:rsidRPr="007E355E">
              <w:rPr>
                <w:spacing w:val="1"/>
                <w:lang w:val="ru-RU"/>
              </w:rPr>
              <w:t>.</w:t>
            </w:r>
          </w:p>
        </w:tc>
      </w:tr>
    </w:tbl>
    <w:p w:rsidR="006C18F3" w:rsidRDefault="006C18F3">
      <w:pPr>
        <w:pStyle w:val="a3"/>
        <w:kinsoku w:val="0"/>
        <w:overflowPunct w:val="0"/>
        <w:spacing w:line="194" w:lineRule="exact"/>
        <w:ind w:left="115"/>
        <w:rPr>
          <w:spacing w:val="-2"/>
        </w:rPr>
      </w:pPr>
    </w:p>
    <w:p w:rsidR="006C18F3" w:rsidRDefault="007E355E" w:rsidP="007E355E">
      <w:pPr>
        <w:adjustRightInd/>
        <w:spacing w:before="8" w:line="247" w:lineRule="auto"/>
        <w:ind w:left="115" w:right="98"/>
        <w:jc w:val="both"/>
        <w:rPr>
          <w:spacing w:val="-2"/>
        </w:rPr>
      </w:pPr>
      <w:r w:rsidRPr="007E355E">
        <w:rPr>
          <w:rFonts w:eastAsia="Times New Roman"/>
          <w:lang w:eastAsia="en-US"/>
        </w:rPr>
        <w:t>Дополнительные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эффекты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отдельных</w:t>
      </w:r>
      <w:r w:rsidRPr="007E355E">
        <w:rPr>
          <w:rFonts w:eastAsia="Times New Roman"/>
          <w:spacing w:val="1"/>
          <w:lang w:eastAsia="en-US"/>
        </w:rPr>
        <w:t xml:space="preserve"> </w:t>
      </w:r>
      <w:proofErr w:type="spellStart"/>
      <w:r w:rsidRPr="007E355E">
        <w:rPr>
          <w:rFonts w:eastAsia="Times New Roman"/>
          <w:lang w:eastAsia="en-US"/>
        </w:rPr>
        <w:t>антиэпилептических</w:t>
      </w:r>
      <w:proofErr w:type="spellEnd"/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средств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(антиаритмический,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анальгетический,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эффективность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при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маниакально-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депрессивном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психозе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(МДП)).</w:t>
      </w:r>
      <w:r w:rsidRPr="007E355E">
        <w:rPr>
          <w:rFonts w:eastAsia="Times New Roman"/>
          <w:spacing w:val="1"/>
          <w:lang w:eastAsia="en-US"/>
        </w:rPr>
        <w:t xml:space="preserve"> </w:t>
      </w:r>
      <w:proofErr w:type="spellStart"/>
      <w:r w:rsidRPr="007E355E">
        <w:rPr>
          <w:rFonts w:eastAsia="Times New Roman"/>
          <w:lang w:eastAsia="en-US"/>
        </w:rPr>
        <w:t>Адверсивные</w:t>
      </w:r>
      <w:proofErr w:type="spellEnd"/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(вредные,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побочные)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эффекты,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их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минимизация.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Периферические</w:t>
      </w:r>
      <w:r w:rsidRPr="007E355E">
        <w:rPr>
          <w:rFonts w:eastAsia="Times New Roman"/>
          <w:spacing w:val="2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эффекты</w:t>
      </w:r>
      <w:r w:rsidRPr="007E355E">
        <w:rPr>
          <w:rFonts w:eastAsia="Times New Roman"/>
          <w:spacing w:val="1"/>
          <w:lang w:eastAsia="en-US"/>
        </w:rPr>
        <w:t xml:space="preserve"> </w:t>
      </w:r>
      <w:proofErr w:type="spellStart"/>
      <w:r w:rsidRPr="007E355E">
        <w:rPr>
          <w:rFonts w:eastAsia="Times New Roman"/>
          <w:lang w:eastAsia="en-US"/>
        </w:rPr>
        <w:t>фенобарбитала</w:t>
      </w:r>
      <w:proofErr w:type="spellEnd"/>
      <w:r w:rsidRPr="007E355E">
        <w:rPr>
          <w:rFonts w:eastAsia="Times New Roman"/>
          <w:spacing w:val="3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и</w:t>
      </w:r>
      <w:r w:rsidRPr="007E355E">
        <w:rPr>
          <w:rFonts w:eastAsia="Times New Roman"/>
          <w:spacing w:val="-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сходных</w:t>
      </w:r>
      <w:r w:rsidRPr="007E355E">
        <w:rPr>
          <w:rFonts w:eastAsia="Times New Roman"/>
          <w:spacing w:val="2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с</w:t>
      </w:r>
      <w:r w:rsidRPr="007E355E">
        <w:rPr>
          <w:rFonts w:eastAsia="Times New Roman"/>
          <w:spacing w:val="-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ним</w:t>
      </w:r>
      <w:r w:rsidRPr="007E355E">
        <w:rPr>
          <w:rFonts w:eastAsia="Times New Roman"/>
          <w:spacing w:val="-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по</w:t>
      </w:r>
      <w:r w:rsidRPr="007E355E">
        <w:rPr>
          <w:rFonts w:eastAsia="Times New Roman"/>
          <w:spacing w:val="-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структуре</w:t>
      </w:r>
      <w:r w:rsidRPr="007E355E">
        <w:rPr>
          <w:rFonts w:eastAsia="Times New Roman"/>
          <w:spacing w:val="4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препаратов.</w:t>
      </w:r>
      <w:r w:rsidR="00457699">
        <w:rPr>
          <w:rFonts w:eastAsia="Times New Roman"/>
          <w:lang w:eastAsia="en-US"/>
        </w:rPr>
        <w:t xml:space="preserve"> Ознакомительно: </w:t>
      </w:r>
      <w:proofErr w:type="spellStart"/>
      <w:r w:rsidR="00457699">
        <w:rPr>
          <w:rFonts w:eastAsia="Times New Roman"/>
          <w:lang w:eastAsia="en-US"/>
        </w:rPr>
        <w:t>леветирацетам</w:t>
      </w:r>
      <w:proofErr w:type="spellEnd"/>
      <w:r w:rsidR="00457699">
        <w:rPr>
          <w:rFonts w:eastAsia="Times New Roman"/>
          <w:lang w:eastAsia="en-US"/>
        </w:rPr>
        <w:t xml:space="preserve">, </w:t>
      </w:r>
      <w:proofErr w:type="spellStart"/>
      <w:r w:rsidR="00457699">
        <w:rPr>
          <w:rFonts w:eastAsia="Times New Roman"/>
          <w:lang w:eastAsia="en-US"/>
        </w:rPr>
        <w:t>топирамат</w:t>
      </w:r>
      <w:proofErr w:type="spellEnd"/>
      <w:r w:rsidR="00457699">
        <w:rPr>
          <w:rFonts w:eastAsia="Times New Roman"/>
          <w:lang w:eastAsia="en-US"/>
        </w:rPr>
        <w:t xml:space="preserve">, </w:t>
      </w:r>
      <w:proofErr w:type="spellStart"/>
      <w:r w:rsidR="00457699">
        <w:rPr>
          <w:rFonts w:eastAsia="Times New Roman"/>
          <w:lang w:eastAsia="en-US"/>
        </w:rPr>
        <w:t>габапентин</w:t>
      </w:r>
      <w:proofErr w:type="spellEnd"/>
      <w:r w:rsidR="00457699">
        <w:rPr>
          <w:rFonts w:eastAsia="Times New Roman"/>
          <w:lang w:eastAsia="en-US"/>
        </w:rPr>
        <w:t xml:space="preserve">, </w:t>
      </w:r>
      <w:proofErr w:type="spellStart"/>
      <w:r w:rsidR="00457699">
        <w:rPr>
          <w:rFonts w:eastAsia="Times New Roman"/>
          <w:lang w:eastAsia="en-US"/>
        </w:rPr>
        <w:t>прегабамин</w:t>
      </w:r>
      <w:proofErr w:type="spellEnd"/>
      <w:r w:rsidR="00457699">
        <w:rPr>
          <w:rFonts w:eastAsia="Times New Roman"/>
          <w:lang w:eastAsia="en-US"/>
        </w:rPr>
        <w:t>.</w:t>
      </w:r>
    </w:p>
    <w:p w:rsidR="00457699" w:rsidRDefault="00457699">
      <w:pPr>
        <w:pStyle w:val="a3"/>
        <w:kinsoku w:val="0"/>
        <w:overflowPunct w:val="0"/>
        <w:spacing w:line="194" w:lineRule="exact"/>
        <w:ind w:left="115"/>
        <w:rPr>
          <w:rFonts w:eastAsia="Times New Roman"/>
          <w:b/>
          <w:lang w:eastAsia="en-US"/>
        </w:rPr>
      </w:pPr>
    </w:p>
    <w:p w:rsidR="007E355E" w:rsidRDefault="007E355E">
      <w:pPr>
        <w:pStyle w:val="a3"/>
        <w:kinsoku w:val="0"/>
        <w:overflowPunct w:val="0"/>
        <w:spacing w:line="194" w:lineRule="exact"/>
        <w:ind w:left="115"/>
        <w:rPr>
          <w:rFonts w:eastAsia="Times New Roman"/>
          <w:lang w:eastAsia="en-US"/>
        </w:rPr>
      </w:pPr>
      <w:proofErr w:type="spellStart"/>
      <w:r w:rsidRPr="007E355E">
        <w:rPr>
          <w:rFonts w:eastAsia="Times New Roman"/>
          <w:b/>
          <w:lang w:eastAsia="en-US"/>
        </w:rPr>
        <w:lastRenderedPageBreak/>
        <w:t>Противопаркинсонические</w:t>
      </w:r>
      <w:proofErr w:type="spellEnd"/>
      <w:r w:rsidRPr="007E355E">
        <w:rPr>
          <w:rFonts w:eastAsia="Times New Roman"/>
          <w:b/>
          <w:spacing w:val="1"/>
          <w:lang w:eastAsia="en-US"/>
        </w:rPr>
        <w:t xml:space="preserve"> </w:t>
      </w:r>
      <w:r w:rsidRPr="007E355E">
        <w:rPr>
          <w:rFonts w:eastAsia="Times New Roman"/>
          <w:b/>
          <w:lang w:eastAsia="en-US"/>
        </w:rPr>
        <w:t>препараты</w:t>
      </w:r>
      <w:r w:rsidRPr="007E355E">
        <w:rPr>
          <w:rFonts w:eastAsia="Times New Roman"/>
          <w:lang w:eastAsia="en-US"/>
        </w:rPr>
        <w:t>.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Патогенез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паркинсонизма.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Принципы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коррекции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экстрапирамидных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нарушений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с</w:t>
      </w:r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>помощью</w:t>
      </w:r>
      <w:r w:rsidRPr="007E355E">
        <w:rPr>
          <w:rFonts w:eastAsia="Times New Roman"/>
          <w:spacing w:val="1"/>
          <w:lang w:eastAsia="en-US"/>
        </w:rPr>
        <w:t xml:space="preserve"> </w:t>
      </w:r>
      <w:proofErr w:type="spellStart"/>
      <w:r w:rsidRPr="007E355E">
        <w:rPr>
          <w:rFonts w:eastAsia="Times New Roman"/>
          <w:lang w:eastAsia="en-US"/>
        </w:rPr>
        <w:t>дофаминергических</w:t>
      </w:r>
      <w:proofErr w:type="spellEnd"/>
      <w:r w:rsidRPr="007E355E">
        <w:rPr>
          <w:rFonts w:eastAsia="Times New Roman"/>
          <w:spacing w:val="1"/>
          <w:lang w:eastAsia="en-US"/>
        </w:rPr>
        <w:t xml:space="preserve"> </w:t>
      </w:r>
      <w:r w:rsidRPr="007E355E">
        <w:rPr>
          <w:rFonts w:eastAsia="Times New Roman"/>
          <w:lang w:eastAsia="en-US"/>
        </w:rPr>
        <w:t xml:space="preserve">препаратов и центральных </w:t>
      </w:r>
      <w:proofErr w:type="spellStart"/>
      <w:r w:rsidRPr="007E355E">
        <w:rPr>
          <w:rFonts w:eastAsia="Times New Roman"/>
          <w:lang w:eastAsia="en-US"/>
        </w:rPr>
        <w:t>холинолитиков</w:t>
      </w:r>
      <w:proofErr w:type="spellEnd"/>
      <w:r>
        <w:rPr>
          <w:rFonts w:eastAsia="Times New Roman"/>
          <w:lang w:eastAsia="en-US"/>
        </w:rPr>
        <w:t>.</w:t>
      </w:r>
    </w:p>
    <w:p w:rsidR="007E355E" w:rsidRDefault="007E355E">
      <w:pPr>
        <w:pStyle w:val="a3"/>
        <w:kinsoku w:val="0"/>
        <w:overflowPunct w:val="0"/>
        <w:spacing w:line="194" w:lineRule="exact"/>
        <w:ind w:left="115"/>
        <w:rPr>
          <w:rFonts w:eastAsia="Times New Roman"/>
          <w:lang w:eastAsia="en-US"/>
        </w:rPr>
      </w:pPr>
    </w:p>
    <w:tbl>
      <w:tblPr>
        <w:tblStyle w:val="11"/>
        <w:tblW w:w="0" w:type="auto"/>
        <w:tblInd w:w="115" w:type="dxa"/>
        <w:tblLook w:val="04A0" w:firstRow="1" w:lastRow="0" w:firstColumn="1" w:lastColumn="0" w:noHBand="0" w:noVBand="1"/>
      </w:tblPr>
      <w:tblGrid>
        <w:gridCol w:w="3506"/>
        <w:gridCol w:w="3507"/>
        <w:gridCol w:w="3508"/>
      </w:tblGrid>
      <w:tr w:rsidR="007E355E" w:rsidRPr="007E355E" w:rsidTr="00AA6616">
        <w:tc>
          <w:tcPr>
            <w:tcW w:w="7013" w:type="dxa"/>
            <w:gridSpan w:val="2"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center"/>
            </w:pPr>
            <w:proofErr w:type="spellStart"/>
            <w:r w:rsidRPr="007E355E">
              <w:t>дофаминэргические</w:t>
            </w:r>
            <w:proofErr w:type="spellEnd"/>
          </w:p>
        </w:tc>
        <w:tc>
          <w:tcPr>
            <w:tcW w:w="3508" w:type="dxa"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</w:pPr>
            <w:proofErr w:type="spellStart"/>
            <w:r w:rsidRPr="007E355E">
              <w:t>холинолитики</w:t>
            </w:r>
            <w:proofErr w:type="spellEnd"/>
          </w:p>
        </w:tc>
      </w:tr>
      <w:tr w:rsidR="007E355E" w:rsidRPr="007E355E" w:rsidTr="00AA6616">
        <w:trPr>
          <w:trHeight w:val="350"/>
        </w:trPr>
        <w:tc>
          <w:tcPr>
            <w:tcW w:w="3506" w:type="dxa"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</w:pPr>
            <w:proofErr w:type="spellStart"/>
            <w:r w:rsidRPr="007E355E">
              <w:t>Предшественники</w:t>
            </w:r>
            <w:proofErr w:type="spellEnd"/>
            <w:r w:rsidRPr="007E355E">
              <w:t xml:space="preserve"> </w:t>
            </w:r>
            <w:proofErr w:type="spellStart"/>
            <w:r w:rsidRPr="007E355E">
              <w:t>дофамина</w:t>
            </w:r>
            <w:proofErr w:type="spellEnd"/>
          </w:p>
        </w:tc>
        <w:tc>
          <w:tcPr>
            <w:tcW w:w="3507" w:type="dxa"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</w:pPr>
            <w:proofErr w:type="spellStart"/>
            <w:r w:rsidRPr="007E355E">
              <w:t>Леводопа</w:t>
            </w:r>
            <w:proofErr w:type="spellEnd"/>
            <w:r w:rsidRPr="007E355E">
              <w:t xml:space="preserve"> (Т0,25-0,5)</w:t>
            </w:r>
          </w:p>
        </w:tc>
        <w:tc>
          <w:tcPr>
            <w:tcW w:w="3508" w:type="dxa"/>
            <w:vMerge w:val="restart"/>
          </w:tcPr>
          <w:p w:rsidR="007E355E" w:rsidRPr="007E355E" w:rsidRDefault="007E355E" w:rsidP="00400974">
            <w:pPr>
              <w:adjustRightInd/>
              <w:spacing w:line="247" w:lineRule="auto"/>
              <w:ind w:right="100"/>
              <w:jc w:val="both"/>
            </w:pPr>
            <w:proofErr w:type="spellStart"/>
            <w:r w:rsidRPr="007E355E">
              <w:t>Тригексифенидил</w:t>
            </w:r>
            <w:proofErr w:type="spellEnd"/>
            <w:r w:rsidRPr="007E355E">
              <w:t xml:space="preserve"> (Т 0,001)</w:t>
            </w:r>
          </w:p>
        </w:tc>
      </w:tr>
      <w:tr w:rsidR="007E355E" w:rsidRPr="007E355E" w:rsidTr="00AA6616">
        <w:tc>
          <w:tcPr>
            <w:tcW w:w="3506" w:type="dxa"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</w:pPr>
            <w:proofErr w:type="spellStart"/>
            <w:r w:rsidRPr="007E355E">
              <w:t>Аонисты</w:t>
            </w:r>
            <w:proofErr w:type="spellEnd"/>
            <w:r w:rsidRPr="007E355E">
              <w:t xml:space="preserve"> </w:t>
            </w:r>
            <w:r w:rsidRPr="007E355E">
              <w:rPr>
                <w:rFonts w:ascii="Arial" w:hAnsi="Arial" w:cs="Arial"/>
              </w:rPr>
              <w:t>D</w:t>
            </w:r>
            <w:r w:rsidRPr="007E355E">
              <w:rPr>
                <w:vertAlign w:val="subscript"/>
              </w:rPr>
              <w:t xml:space="preserve">2 </w:t>
            </w:r>
            <w:proofErr w:type="spellStart"/>
            <w:r w:rsidRPr="007E355E">
              <w:t>рецепторов</w:t>
            </w:r>
            <w:proofErr w:type="spellEnd"/>
          </w:p>
        </w:tc>
        <w:tc>
          <w:tcPr>
            <w:tcW w:w="3507" w:type="dxa"/>
          </w:tcPr>
          <w:p w:rsidR="007E355E" w:rsidRPr="007E355E" w:rsidRDefault="00400974" w:rsidP="007E355E">
            <w:pPr>
              <w:adjustRightInd/>
              <w:spacing w:line="247" w:lineRule="auto"/>
              <w:ind w:right="10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Ропинирол</w:t>
            </w:r>
            <w:proofErr w:type="spellEnd"/>
            <w:r>
              <w:rPr>
                <w:lang w:val="ru-RU"/>
              </w:rPr>
              <w:t xml:space="preserve"> (Т 2 – 4 – 8 мг), </w:t>
            </w:r>
            <w:proofErr w:type="spellStart"/>
            <w:r>
              <w:rPr>
                <w:lang w:val="ru-RU"/>
              </w:rPr>
              <w:t>бромокриптин</w:t>
            </w:r>
            <w:proofErr w:type="spellEnd"/>
          </w:p>
        </w:tc>
        <w:tc>
          <w:tcPr>
            <w:tcW w:w="3508" w:type="dxa"/>
            <w:vMerge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</w:pPr>
          </w:p>
        </w:tc>
      </w:tr>
      <w:tr w:rsidR="007E355E" w:rsidRPr="007E355E" w:rsidTr="00AA6616">
        <w:tc>
          <w:tcPr>
            <w:tcW w:w="3506" w:type="dxa"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</w:pPr>
            <w:proofErr w:type="spellStart"/>
            <w:r w:rsidRPr="007E355E">
              <w:t>Ингибиторы</w:t>
            </w:r>
            <w:proofErr w:type="spellEnd"/>
            <w:r w:rsidRPr="007E355E">
              <w:t xml:space="preserve"> </w:t>
            </w:r>
            <w:proofErr w:type="spellStart"/>
            <w:r w:rsidRPr="007E355E">
              <w:t>дезаминирования</w:t>
            </w:r>
            <w:proofErr w:type="spellEnd"/>
            <w:r w:rsidRPr="007E355E">
              <w:t xml:space="preserve"> </w:t>
            </w:r>
            <w:proofErr w:type="spellStart"/>
            <w:r w:rsidRPr="007E355E">
              <w:t>дофамина</w:t>
            </w:r>
            <w:proofErr w:type="spellEnd"/>
          </w:p>
        </w:tc>
        <w:tc>
          <w:tcPr>
            <w:tcW w:w="3507" w:type="dxa"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</w:pPr>
            <w:proofErr w:type="spellStart"/>
            <w:r w:rsidRPr="007E355E">
              <w:t>Селегилин</w:t>
            </w:r>
            <w:proofErr w:type="spellEnd"/>
            <w:r w:rsidRPr="007E355E">
              <w:t xml:space="preserve"> (Т0,005-0,001)</w:t>
            </w:r>
          </w:p>
        </w:tc>
        <w:tc>
          <w:tcPr>
            <w:tcW w:w="3508" w:type="dxa"/>
            <w:vMerge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</w:pPr>
          </w:p>
        </w:tc>
      </w:tr>
      <w:tr w:rsidR="007E355E" w:rsidRPr="007E355E" w:rsidTr="00AA6616">
        <w:tc>
          <w:tcPr>
            <w:tcW w:w="3506" w:type="dxa"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</w:pPr>
            <w:proofErr w:type="spellStart"/>
            <w:r w:rsidRPr="007E355E">
              <w:t>Комбинированные</w:t>
            </w:r>
            <w:proofErr w:type="spellEnd"/>
            <w:r w:rsidRPr="007E355E">
              <w:t xml:space="preserve"> </w:t>
            </w:r>
            <w:proofErr w:type="spellStart"/>
            <w:r w:rsidRPr="007E355E">
              <w:t>препараты</w:t>
            </w:r>
            <w:proofErr w:type="spellEnd"/>
          </w:p>
        </w:tc>
        <w:tc>
          <w:tcPr>
            <w:tcW w:w="3507" w:type="dxa"/>
          </w:tcPr>
          <w:p w:rsidR="007E355E" w:rsidRPr="007E355E" w:rsidRDefault="00120D4A" w:rsidP="007E355E">
            <w:pPr>
              <w:adjustRightInd/>
              <w:spacing w:line="247" w:lineRule="auto"/>
              <w:ind w:right="10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Леводопа+</w:t>
            </w:r>
            <w:proofErr w:type="gramStart"/>
            <w:r>
              <w:rPr>
                <w:lang w:val="ru-RU"/>
              </w:rPr>
              <w:t>бенсеразид</w:t>
            </w:r>
            <w:proofErr w:type="spellEnd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сталево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леводопа+энтакапон+карбидопа</w:t>
            </w:r>
            <w:proofErr w:type="spellEnd"/>
            <w:r>
              <w:rPr>
                <w:lang w:val="ru-RU"/>
              </w:rPr>
              <w:t xml:space="preserve"> 100/200/25мг.</w:t>
            </w:r>
          </w:p>
        </w:tc>
        <w:tc>
          <w:tcPr>
            <w:tcW w:w="3508" w:type="dxa"/>
            <w:vMerge/>
          </w:tcPr>
          <w:p w:rsidR="007E355E" w:rsidRPr="007E355E" w:rsidRDefault="007E355E" w:rsidP="007E355E">
            <w:pPr>
              <w:adjustRightInd/>
              <w:spacing w:line="247" w:lineRule="auto"/>
              <w:ind w:right="100"/>
              <w:jc w:val="both"/>
              <w:rPr>
                <w:lang w:val="ru-RU"/>
              </w:rPr>
            </w:pPr>
          </w:p>
        </w:tc>
      </w:tr>
    </w:tbl>
    <w:p w:rsidR="00120D4A" w:rsidRDefault="00120D4A" w:rsidP="00120D4A">
      <w:pPr>
        <w:pStyle w:val="a3"/>
        <w:kinsoku w:val="0"/>
        <w:overflowPunct w:val="0"/>
        <w:spacing w:line="194" w:lineRule="exact"/>
        <w:ind w:left="115"/>
        <w:rPr>
          <w:rFonts w:eastAsia="Times New Roman"/>
          <w:lang w:eastAsia="en-US"/>
        </w:rPr>
      </w:pPr>
    </w:p>
    <w:p w:rsidR="00E05676" w:rsidRDefault="00E05676" w:rsidP="00120D4A">
      <w:pPr>
        <w:pStyle w:val="a3"/>
        <w:kinsoku w:val="0"/>
        <w:overflowPunct w:val="0"/>
        <w:spacing w:line="194" w:lineRule="exact"/>
        <w:ind w:left="115"/>
        <w:rPr>
          <w:rFonts w:eastAsia="Times New Roman"/>
          <w:lang w:eastAsia="en-US"/>
        </w:rPr>
      </w:pPr>
    </w:p>
    <w:p w:rsidR="00922CCF" w:rsidRPr="00922CCF" w:rsidRDefault="00922CCF" w:rsidP="00120D4A">
      <w:pPr>
        <w:pStyle w:val="a3"/>
        <w:kinsoku w:val="0"/>
        <w:overflowPunct w:val="0"/>
        <w:spacing w:line="194" w:lineRule="exact"/>
        <w:ind w:left="115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Литература для подготовки к занятию:</w:t>
      </w:r>
    </w:p>
    <w:p w:rsidR="00922CCF" w:rsidRDefault="00922CCF" w:rsidP="00120D4A">
      <w:pPr>
        <w:pStyle w:val="a3"/>
        <w:kinsoku w:val="0"/>
        <w:overflowPunct w:val="0"/>
        <w:spacing w:line="194" w:lineRule="exact"/>
        <w:ind w:left="115"/>
        <w:rPr>
          <w:rFonts w:eastAsia="Times New Roman"/>
          <w:lang w:eastAsia="en-US"/>
        </w:rPr>
      </w:pPr>
    </w:p>
    <w:p w:rsidR="005B5B4F" w:rsidRPr="005B5B4F" w:rsidRDefault="005B5B4F" w:rsidP="005B5B4F">
      <w:pPr>
        <w:pStyle w:val="a3"/>
        <w:kinsoku w:val="0"/>
        <w:overflowPunct w:val="0"/>
        <w:spacing w:line="194" w:lineRule="exact"/>
        <w:ind w:left="115"/>
        <w:rPr>
          <w:rFonts w:eastAsia="Times New Roman"/>
          <w:lang w:eastAsia="en-US"/>
        </w:rPr>
      </w:pPr>
      <w:r w:rsidRPr="005B5B4F">
        <w:rPr>
          <w:rFonts w:eastAsia="Times New Roman"/>
          <w:lang w:eastAsia="en-US"/>
        </w:rPr>
        <w:t>1.</w:t>
      </w:r>
      <w:r w:rsidRPr="005B5B4F">
        <w:rPr>
          <w:rFonts w:eastAsia="Times New Roman"/>
          <w:lang w:eastAsia="en-US"/>
        </w:rPr>
        <w:tab/>
        <w:t>Фармакология [Электронный ресурс</w:t>
      </w:r>
      <w:proofErr w:type="gramStart"/>
      <w:r w:rsidRPr="005B5B4F">
        <w:rPr>
          <w:rFonts w:eastAsia="Times New Roman"/>
          <w:lang w:eastAsia="en-US"/>
        </w:rPr>
        <w:t>] :</w:t>
      </w:r>
      <w:proofErr w:type="gramEnd"/>
      <w:r w:rsidRPr="005B5B4F">
        <w:rPr>
          <w:rFonts w:eastAsia="Times New Roman"/>
          <w:lang w:eastAsia="en-US"/>
        </w:rPr>
        <w:t xml:space="preserve"> учебник / под ред. Р. Н. </w:t>
      </w:r>
      <w:proofErr w:type="spellStart"/>
      <w:r w:rsidRPr="005B5B4F">
        <w:rPr>
          <w:rFonts w:eastAsia="Times New Roman"/>
          <w:lang w:eastAsia="en-US"/>
        </w:rPr>
        <w:t>Аляутдина</w:t>
      </w:r>
      <w:proofErr w:type="spellEnd"/>
      <w:r w:rsidRPr="005B5B4F">
        <w:rPr>
          <w:rFonts w:eastAsia="Times New Roman"/>
          <w:lang w:eastAsia="en-US"/>
        </w:rPr>
        <w:t xml:space="preserve">. - 2-е изд., </w:t>
      </w:r>
      <w:proofErr w:type="spellStart"/>
      <w:r w:rsidRPr="005B5B4F">
        <w:rPr>
          <w:rFonts w:eastAsia="Times New Roman"/>
          <w:lang w:eastAsia="en-US"/>
        </w:rPr>
        <w:t>перераб</w:t>
      </w:r>
      <w:proofErr w:type="spellEnd"/>
      <w:r w:rsidRPr="005B5B4F">
        <w:rPr>
          <w:rFonts w:eastAsia="Times New Roman"/>
          <w:lang w:eastAsia="en-US"/>
        </w:rPr>
        <w:t xml:space="preserve">. и доп. - </w:t>
      </w:r>
      <w:proofErr w:type="gramStart"/>
      <w:r w:rsidRPr="005B5B4F">
        <w:rPr>
          <w:rFonts w:eastAsia="Times New Roman"/>
          <w:lang w:eastAsia="en-US"/>
        </w:rPr>
        <w:t>М. :</w:t>
      </w:r>
      <w:proofErr w:type="gramEnd"/>
      <w:r w:rsidRPr="005B5B4F">
        <w:rPr>
          <w:rFonts w:eastAsia="Times New Roman"/>
          <w:lang w:eastAsia="en-US"/>
        </w:rPr>
        <w:t xml:space="preserve"> ГЭОТАР-Медиа, 2024. - Режим доступа: http://www.studmedlib.ru/book/ISBN9785970437339.html- ЭБС «Консультант студента»</w:t>
      </w:r>
    </w:p>
    <w:p w:rsidR="005B5B4F" w:rsidRPr="005B5B4F" w:rsidRDefault="005B5B4F" w:rsidP="005B5B4F">
      <w:pPr>
        <w:pStyle w:val="a3"/>
        <w:kinsoku w:val="0"/>
        <w:overflowPunct w:val="0"/>
        <w:spacing w:line="194" w:lineRule="exact"/>
        <w:ind w:left="115"/>
        <w:rPr>
          <w:rFonts w:eastAsia="Times New Roman"/>
          <w:lang w:eastAsia="en-US"/>
        </w:rPr>
      </w:pPr>
      <w:r w:rsidRPr="005B5B4F">
        <w:rPr>
          <w:rFonts w:eastAsia="Times New Roman"/>
          <w:lang w:eastAsia="en-US"/>
        </w:rPr>
        <w:t>2.</w:t>
      </w:r>
      <w:r w:rsidRPr="005B5B4F">
        <w:rPr>
          <w:rFonts w:eastAsia="Times New Roman"/>
          <w:lang w:eastAsia="en-US"/>
        </w:rPr>
        <w:tab/>
        <w:t>Фармакология [Электронный ресурс</w:t>
      </w:r>
      <w:proofErr w:type="gramStart"/>
      <w:r w:rsidRPr="005B5B4F">
        <w:rPr>
          <w:rFonts w:eastAsia="Times New Roman"/>
          <w:lang w:eastAsia="en-US"/>
        </w:rPr>
        <w:t>] :</w:t>
      </w:r>
      <w:proofErr w:type="gramEnd"/>
      <w:r w:rsidRPr="005B5B4F">
        <w:rPr>
          <w:rFonts w:eastAsia="Times New Roman"/>
          <w:lang w:eastAsia="en-US"/>
        </w:rPr>
        <w:t xml:space="preserve"> учебник / Д. А. </w:t>
      </w:r>
      <w:proofErr w:type="spellStart"/>
      <w:r w:rsidRPr="005B5B4F">
        <w:rPr>
          <w:rFonts w:eastAsia="Times New Roman"/>
          <w:lang w:eastAsia="en-US"/>
        </w:rPr>
        <w:t>Харкевич</w:t>
      </w:r>
      <w:proofErr w:type="spellEnd"/>
      <w:r w:rsidRPr="005B5B4F">
        <w:rPr>
          <w:rFonts w:eastAsia="Times New Roman"/>
          <w:lang w:eastAsia="en-US"/>
        </w:rPr>
        <w:t xml:space="preserve">. - 13-е изд., </w:t>
      </w:r>
      <w:proofErr w:type="spellStart"/>
      <w:r w:rsidRPr="005B5B4F">
        <w:rPr>
          <w:rFonts w:eastAsia="Times New Roman"/>
          <w:lang w:eastAsia="en-US"/>
        </w:rPr>
        <w:t>испр</w:t>
      </w:r>
      <w:proofErr w:type="spellEnd"/>
      <w:r w:rsidRPr="005B5B4F">
        <w:rPr>
          <w:rFonts w:eastAsia="Times New Roman"/>
          <w:lang w:eastAsia="en-US"/>
        </w:rPr>
        <w:t xml:space="preserve">. и доп. - </w:t>
      </w:r>
      <w:proofErr w:type="gramStart"/>
      <w:r w:rsidRPr="005B5B4F">
        <w:rPr>
          <w:rFonts w:eastAsia="Times New Roman"/>
          <w:lang w:eastAsia="en-US"/>
        </w:rPr>
        <w:t>М. :</w:t>
      </w:r>
      <w:proofErr w:type="gramEnd"/>
      <w:r w:rsidRPr="005B5B4F">
        <w:rPr>
          <w:rFonts w:eastAsia="Times New Roman"/>
          <w:lang w:eastAsia="en-US"/>
        </w:rPr>
        <w:t xml:space="preserve"> ГЭОТАР- Медиа, 2022 Режим доступа: http://www.studmedlib.ru/book/ISBN9785970434123.html- ЭБС «Консультант студента»</w:t>
      </w:r>
    </w:p>
    <w:p w:rsidR="00922CCF" w:rsidRDefault="005B5B4F" w:rsidP="005B5B4F">
      <w:pPr>
        <w:pStyle w:val="a3"/>
        <w:kinsoku w:val="0"/>
        <w:overflowPunct w:val="0"/>
        <w:spacing w:line="194" w:lineRule="exact"/>
        <w:ind w:left="115"/>
        <w:rPr>
          <w:rFonts w:eastAsia="Times New Roman"/>
          <w:lang w:eastAsia="en-US"/>
        </w:rPr>
      </w:pPr>
      <w:r w:rsidRPr="005B5B4F">
        <w:rPr>
          <w:rFonts w:eastAsia="Times New Roman"/>
          <w:lang w:eastAsia="en-US"/>
        </w:rPr>
        <w:t>3.</w:t>
      </w:r>
      <w:r w:rsidRPr="005B5B4F">
        <w:rPr>
          <w:rFonts w:eastAsia="Times New Roman"/>
          <w:lang w:eastAsia="en-US"/>
        </w:rPr>
        <w:tab/>
        <w:t>Фармакология: задачник / И.В. Акулина, С.И. Павлова, А.А. Федоров и др. Чебоксары: Изд-во Чуваш. ун-та, 2017.</w:t>
      </w:r>
    </w:p>
    <w:p w:rsidR="006C18F3" w:rsidRPr="00457699" w:rsidRDefault="006B02A7" w:rsidP="00120D4A">
      <w:pPr>
        <w:pStyle w:val="a3"/>
        <w:kinsoku w:val="0"/>
        <w:overflowPunct w:val="0"/>
        <w:spacing w:line="194" w:lineRule="exact"/>
        <w:ind w:left="115"/>
        <w:rPr>
          <w:b/>
          <w:spacing w:val="-2"/>
        </w:rPr>
      </w:pPr>
      <w:r w:rsidRPr="00457699">
        <w:rPr>
          <w:b/>
        </w:rPr>
        <w:t>Обд</w:t>
      </w:r>
      <w:r w:rsidR="006C18F3" w:rsidRPr="00457699">
        <w:rPr>
          <w:b/>
        </w:rPr>
        <w:t>умать</w:t>
      </w:r>
      <w:r w:rsidR="006C18F3" w:rsidRPr="00457699">
        <w:rPr>
          <w:b/>
          <w:spacing w:val="-3"/>
        </w:rPr>
        <w:t xml:space="preserve"> </w:t>
      </w:r>
      <w:r w:rsidR="006C18F3" w:rsidRPr="00457699">
        <w:rPr>
          <w:b/>
        </w:rPr>
        <w:t>и</w:t>
      </w:r>
      <w:r w:rsidR="006C18F3" w:rsidRPr="00457699">
        <w:rPr>
          <w:b/>
          <w:spacing w:val="-1"/>
        </w:rPr>
        <w:t xml:space="preserve"> </w:t>
      </w:r>
      <w:r w:rsidR="006C18F3" w:rsidRPr="00457699">
        <w:rPr>
          <w:b/>
        </w:rPr>
        <w:t>выписать дома</w:t>
      </w:r>
      <w:r w:rsidR="006C18F3" w:rsidRPr="00457699">
        <w:rPr>
          <w:b/>
          <w:spacing w:val="-2"/>
        </w:rPr>
        <w:t xml:space="preserve"> </w:t>
      </w:r>
      <w:r w:rsidR="006C18F3" w:rsidRPr="00457699">
        <w:rPr>
          <w:b/>
        </w:rPr>
        <w:t>экзаменационные</w:t>
      </w:r>
      <w:r w:rsidR="006C18F3" w:rsidRPr="00457699">
        <w:rPr>
          <w:b/>
          <w:spacing w:val="-1"/>
        </w:rPr>
        <w:t xml:space="preserve"> </w:t>
      </w:r>
      <w:r w:rsidR="006C18F3" w:rsidRPr="00457699">
        <w:rPr>
          <w:b/>
          <w:spacing w:val="-2"/>
        </w:rPr>
        <w:t>рецепты:</w:t>
      </w:r>
    </w:p>
    <w:p w:rsidR="006C18F3" w:rsidRDefault="006C18F3">
      <w:pPr>
        <w:pStyle w:val="a3"/>
        <w:kinsoku w:val="0"/>
        <w:overflowPunct w:val="0"/>
        <w:spacing w:before="10"/>
        <w:rPr>
          <w:b/>
          <w:bCs/>
          <w:sz w:val="9"/>
          <w:szCs w:val="9"/>
        </w:rPr>
      </w:pPr>
    </w:p>
    <w:p w:rsidR="006C18F3" w:rsidRDefault="006C18F3">
      <w:pPr>
        <w:pStyle w:val="a3"/>
        <w:kinsoku w:val="0"/>
        <w:overflowPunct w:val="0"/>
        <w:spacing w:before="10"/>
        <w:rPr>
          <w:b/>
          <w:bCs/>
          <w:sz w:val="9"/>
          <w:szCs w:val="9"/>
        </w:rPr>
        <w:sectPr w:rsidR="006C18F3">
          <w:pgSz w:w="11900" w:h="16840"/>
          <w:pgMar w:top="760" w:right="440" w:bottom="280" w:left="1020" w:header="720" w:footer="720" w:gutter="0"/>
          <w:cols w:space="720"/>
          <w:noEndnote/>
        </w:sectPr>
      </w:pPr>
    </w:p>
    <w:p w:rsidR="006C18F3" w:rsidRDefault="00120D4A" w:rsidP="00120D4A">
      <w:pPr>
        <w:pStyle w:val="a5"/>
        <w:tabs>
          <w:tab w:val="left" w:pos="508"/>
          <w:tab w:val="left" w:pos="2068"/>
          <w:tab w:val="left" w:pos="3905"/>
        </w:tabs>
        <w:kinsoku w:val="0"/>
        <w:overflowPunct w:val="0"/>
        <w:spacing w:line="208" w:lineRule="auto"/>
        <w:ind w:right="38"/>
      </w:pPr>
      <w:r>
        <w:rPr>
          <w:spacing w:val="-2"/>
        </w:rPr>
        <w:t xml:space="preserve">1. </w:t>
      </w:r>
      <w:r w:rsidR="006C18F3">
        <w:rPr>
          <w:spacing w:val="-2"/>
        </w:rPr>
        <w:t>Производное</w:t>
      </w:r>
      <w:r w:rsidR="006C18F3">
        <w:tab/>
      </w:r>
      <w:proofErr w:type="spellStart"/>
      <w:r>
        <w:t>не</w:t>
      </w:r>
      <w:r w:rsidR="006C18F3">
        <w:rPr>
          <w:spacing w:val="-2"/>
        </w:rPr>
        <w:t>бензодиазепина</w:t>
      </w:r>
      <w:proofErr w:type="spellEnd"/>
      <w:r>
        <w:t xml:space="preserve"> </w:t>
      </w:r>
      <w:r w:rsidR="006C18F3">
        <w:rPr>
          <w:spacing w:val="-4"/>
        </w:rPr>
        <w:t xml:space="preserve">для </w:t>
      </w:r>
      <w:r w:rsidR="006C18F3">
        <w:t xml:space="preserve">лечения </w:t>
      </w:r>
      <w:proofErr w:type="spellStart"/>
      <w:r w:rsidR="006C18F3">
        <w:t>инсомнии</w:t>
      </w:r>
      <w:proofErr w:type="spellEnd"/>
    </w:p>
    <w:p w:rsidR="006C18F3" w:rsidRDefault="006C18F3" w:rsidP="00457699">
      <w:pPr>
        <w:ind w:left="-426"/>
        <w:rPr>
          <w:spacing w:val="-2"/>
        </w:rPr>
        <w:sectPr w:rsidR="006C18F3">
          <w:type w:val="continuous"/>
          <w:pgSz w:w="11900" w:h="16840"/>
          <w:pgMar w:top="780" w:right="440" w:bottom="280" w:left="1020" w:header="720" w:footer="720" w:gutter="0"/>
          <w:cols w:num="2" w:space="720" w:equalWidth="0">
            <w:col w:w="4298" w:space="1056"/>
            <w:col w:w="5086"/>
          </w:cols>
          <w:noEndnote/>
        </w:sectPr>
      </w:pPr>
      <w:r w:rsidRPr="00120D4A">
        <w:rPr>
          <w:spacing w:val="-1"/>
        </w:rPr>
        <w:br w:type="column"/>
      </w:r>
      <w:r w:rsidR="00120D4A">
        <w:rPr>
          <w:spacing w:val="-1"/>
        </w:rPr>
        <w:t xml:space="preserve">  2. </w:t>
      </w:r>
      <w:proofErr w:type="spellStart"/>
      <w:r w:rsidR="00120D4A" w:rsidRPr="00120D4A">
        <w:rPr>
          <w:spacing w:val="-2"/>
          <w:sz w:val="24"/>
          <w:szCs w:val="24"/>
        </w:rPr>
        <w:t>Бензодиазепиновое</w:t>
      </w:r>
      <w:proofErr w:type="spellEnd"/>
      <w:r w:rsidR="00120D4A" w:rsidRPr="00120D4A">
        <w:rPr>
          <w:spacing w:val="-2"/>
          <w:sz w:val="24"/>
          <w:szCs w:val="24"/>
        </w:rPr>
        <w:t xml:space="preserve"> производное с коротким периодом полувыведения </w:t>
      </w:r>
      <w:proofErr w:type="gramStart"/>
      <w:r w:rsidR="00120D4A" w:rsidRPr="00120D4A">
        <w:rPr>
          <w:spacing w:val="-2"/>
          <w:sz w:val="24"/>
          <w:szCs w:val="24"/>
        </w:rPr>
        <w:t>(&lt; 6</w:t>
      </w:r>
      <w:proofErr w:type="gramEnd"/>
      <w:r w:rsidR="00120D4A" w:rsidRPr="00120D4A">
        <w:rPr>
          <w:spacing w:val="-2"/>
          <w:sz w:val="24"/>
          <w:szCs w:val="24"/>
        </w:rPr>
        <w:t xml:space="preserve"> ч)</w:t>
      </w: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spacing w:before="6"/>
        <w:rPr>
          <w:sz w:val="17"/>
          <w:szCs w:val="17"/>
        </w:rPr>
      </w:pPr>
    </w:p>
    <w:p w:rsidR="006C18F3" w:rsidRDefault="00D475B9" w:rsidP="00457699">
      <w:pPr>
        <w:pStyle w:val="a5"/>
        <w:tabs>
          <w:tab w:val="left" w:pos="356"/>
          <w:tab w:val="left" w:pos="4678"/>
        </w:tabs>
        <w:kinsoku w:val="0"/>
        <w:overflowPunct w:val="0"/>
        <w:spacing w:before="90"/>
        <w:ind w:left="-276"/>
        <w:rPr>
          <w:spacing w:val="-2"/>
        </w:rPr>
      </w:pPr>
      <w:r>
        <w:rPr>
          <w:noProof/>
        </w:rPr>
        <w:pict>
          <v:shape id="_x0000_s1026" style="position:absolute;left:0;text-align:left;margin-left:269.2pt;margin-top:-125.85pt;width:.5pt;height:683.95pt;z-index:-251658752;mso-position-horizontal-relative:page;mso-position-vertical-relative:text" coordsize="10,13679" o:allowincell="f" path="m10,l,,,2640,,5280,,7920r,2880l,13680r10,l10,10800r,-2880l10,5280r,-2640l10,xe" fillcolor="black" stroked="f">
            <v:path arrowok="t"/>
            <w10:wrap anchorx="page"/>
          </v:shape>
        </w:pict>
      </w:r>
      <w:r w:rsidR="00457699">
        <w:t>3</w:t>
      </w:r>
      <w:r w:rsidR="006C18F3">
        <w:t>.</w:t>
      </w:r>
      <w:r w:rsidR="006C18F3">
        <w:rPr>
          <w:spacing w:val="-6"/>
        </w:rPr>
        <w:t xml:space="preserve"> </w:t>
      </w:r>
      <w:r w:rsidR="00120D4A">
        <w:rPr>
          <w:spacing w:val="-6"/>
        </w:rPr>
        <w:t>П</w:t>
      </w:r>
      <w:r>
        <w:rPr>
          <w:spacing w:val="-6"/>
        </w:rPr>
        <w:t xml:space="preserve">репарат для устранения </w:t>
      </w:r>
      <w:proofErr w:type="gramStart"/>
      <w:r>
        <w:rPr>
          <w:spacing w:val="-6"/>
        </w:rPr>
        <w:t>седации,</w:t>
      </w:r>
      <w:r w:rsidR="00DC66FC">
        <w:rPr>
          <w:spacing w:val="-6"/>
        </w:rPr>
        <w:t xml:space="preserve">   </w:t>
      </w:r>
      <w:proofErr w:type="gramEnd"/>
      <w:r w:rsidR="00DC66FC">
        <w:rPr>
          <w:spacing w:val="-6"/>
        </w:rPr>
        <w:t xml:space="preserve">                       </w:t>
      </w:r>
      <w:r w:rsidR="00457699">
        <w:rPr>
          <w:spacing w:val="-6"/>
        </w:rPr>
        <w:t>4</w:t>
      </w:r>
      <w:r w:rsidR="00DC66FC">
        <w:rPr>
          <w:spacing w:val="-6"/>
        </w:rPr>
        <w:t xml:space="preserve"> . Препарат для купирования эпилептического     </w:t>
      </w:r>
      <w:r w:rsidR="00120D4A">
        <w:rPr>
          <w:spacing w:val="-6"/>
        </w:rPr>
        <w:t>вызванный</w:t>
      </w:r>
      <w:r w:rsidR="00DC66FC">
        <w:rPr>
          <w:spacing w:val="-6"/>
        </w:rPr>
        <w:t xml:space="preserve">, </w:t>
      </w:r>
      <w:proofErr w:type="spellStart"/>
      <w:r w:rsidR="00DC66FC">
        <w:rPr>
          <w:spacing w:val="-6"/>
        </w:rPr>
        <w:t>диазепамом</w:t>
      </w:r>
      <w:proofErr w:type="spellEnd"/>
      <w:r w:rsidR="00DC66FC">
        <w:rPr>
          <w:spacing w:val="-6"/>
        </w:rPr>
        <w:t xml:space="preserve">                                                                статуса</w:t>
      </w: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DC66FC" w:rsidRDefault="00457699">
      <w:pPr>
        <w:pStyle w:val="a3"/>
        <w:kinsoku w:val="0"/>
        <w:overflowPunct w:val="0"/>
        <w:rPr>
          <w:sz w:val="24"/>
          <w:szCs w:val="24"/>
        </w:rPr>
      </w:pPr>
      <w:r>
        <w:rPr>
          <w:sz w:val="20"/>
          <w:szCs w:val="20"/>
        </w:rPr>
        <w:t>5</w:t>
      </w:r>
      <w:r w:rsidR="00DC66FC">
        <w:rPr>
          <w:sz w:val="20"/>
          <w:szCs w:val="20"/>
        </w:rPr>
        <w:t xml:space="preserve">. </w:t>
      </w:r>
      <w:r w:rsidR="00DC66FC" w:rsidRPr="00DC66FC">
        <w:rPr>
          <w:sz w:val="24"/>
          <w:szCs w:val="24"/>
        </w:rPr>
        <w:t>П</w:t>
      </w:r>
      <w:r w:rsidR="00D475B9">
        <w:rPr>
          <w:sz w:val="24"/>
          <w:szCs w:val="24"/>
        </w:rPr>
        <w:t>р</w:t>
      </w:r>
      <w:r w:rsidR="00DC66FC" w:rsidRPr="00DC66FC">
        <w:rPr>
          <w:sz w:val="24"/>
          <w:szCs w:val="24"/>
        </w:rPr>
        <w:t>отивосудо</w:t>
      </w:r>
      <w:r w:rsidR="00D475B9">
        <w:rPr>
          <w:sz w:val="24"/>
          <w:szCs w:val="24"/>
        </w:rPr>
        <w:t>р</w:t>
      </w:r>
      <w:r w:rsidR="00DC66FC" w:rsidRPr="00DC66FC">
        <w:rPr>
          <w:sz w:val="24"/>
          <w:szCs w:val="24"/>
        </w:rPr>
        <w:t>ожный препарат</w:t>
      </w:r>
      <w:r w:rsidR="00DC66F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6</w:t>
      </w:r>
      <w:r w:rsidR="00DC66FC">
        <w:rPr>
          <w:sz w:val="24"/>
          <w:szCs w:val="24"/>
        </w:rPr>
        <w:t xml:space="preserve">. Необратимый </w:t>
      </w:r>
      <w:r w:rsidR="00D475B9">
        <w:rPr>
          <w:sz w:val="24"/>
          <w:szCs w:val="24"/>
        </w:rPr>
        <w:t>ингибитор ГАМК-</w:t>
      </w:r>
      <w:proofErr w:type="spellStart"/>
      <w:r w:rsidR="00E05676">
        <w:rPr>
          <w:sz w:val="24"/>
          <w:szCs w:val="24"/>
        </w:rPr>
        <w:t>трансаминазы</w:t>
      </w:r>
      <w:proofErr w:type="spellEnd"/>
      <w:r w:rsidR="00E05676">
        <w:rPr>
          <w:sz w:val="24"/>
          <w:szCs w:val="24"/>
        </w:rPr>
        <w:t xml:space="preserve">  </w:t>
      </w:r>
    </w:p>
    <w:p w:rsidR="006C18F3" w:rsidRDefault="00DC66FC">
      <w:pPr>
        <w:pStyle w:val="a3"/>
        <w:kinsoku w:val="0"/>
        <w:overflowPunct w:val="0"/>
        <w:rPr>
          <w:sz w:val="20"/>
          <w:szCs w:val="20"/>
        </w:rPr>
      </w:pPr>
      <w:r>
        <w:rPr>
          <w:sz w:val="24"/>
          <w:szCs w:val="24"/>
        </w:rPr>
        <w:t>с анальгетической активностью.</w:t>
      </w: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E05676" w:rsidRDefault="00E05676">
      <w:pPr>
        <w:pStyle w:val="a3"/>
        <w:kinsoku w:val="0"/>
        <w:overflowPunct w:val="0"/>
        <w:rPr>
          <w:sz w:val="20"/>
          <w:szCs w:val="20"/>
        </w:rPr>
      </w:pPr>
    </w:p>
    <w:p w:rsidR="00E05676" w:rsidRDefault="00E05676">
      <w:pPr>
        <w:pStyle w:val="a3"/>
        <w:kinsoku w:val="0"/>
        <w:overflowPunct w:val="0"/>
        <w:rPr>
          <w:sz w:val="20"/>
          <w:szCs w:val="20"/>
        </w:rPr>
      </w:pPr>
    </w:p>
    <w:p w:rsidR="00E05676" w:rsidRDefault="00E05676">
      <w:pPr>
        <w:pStyle w:val="a3"/>
        <w:kinsoku w:val="0"/>
        <w:overflowPunct w:val="0"/>
        <w:rPr>
          <w:sz w:val="20"/>
          <w:szCs w:val="20"/>
        </w:rPr>
      </w:pPr>
    </w:p>
    <w:p w:rsidR="00E05676" w:rsidRDefault="00E05676">
      <w:pPr>
        <w:pStyle w:val="a3"/>
        <w:kinsoku w:val="0"/>
        <w:overflowPunct w:val="0"/>
        <w:rPr>
          <w:sz w:val="20"/>
          <w:szCs w:val="20"/>
        </w:rPr>
      </w:pPr>
    </w:p>
    <w:p w:rsidR="00E05676" w:rsidRDefault="00457699">
      <w:pPr>
        <w:pStyle w:val="a3"/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E05676" w:rsidRPr="00E05676">
        <w:rPr>
          <w:sz w:val="24"/>
          <w:szCs w:val="24"/>
        </w:rPr>
        <w:t xml:space="preserve">. </w:t>
      </w:r>
      <w:r w:rsidR="00E05676">
        <w:rPr>
          <w:sz w:val="24"/>
          <w:szCs w:val="24"/>
        </w:rPr>
        <w:t>Ингибитор МАО</w:t>
      </w:r>
      <w:r w:rsidR="00E05676">
        <w:rPr>
          <w:sz w:val="24"/>
          <w:szCs w:val="24"/>
          <w:vertAlign w:val="subscript"/>
        </w:rPr>
        <w:t>В</w:t>
      </w:r>
      <w:r w:rsidR="00E05676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8</w:t>
      </w:r>
      <w:r w:rsidR="00E05676">
        <w:rPr>
          <w:sz w:val="24"/>
          <w:szCs w:val="24"/>
        </w:rPr>
        <w:t xml:space="preserve">. </w:t>
      </w:r>
      <w:proofErr w:type="spellStart"/>
      <w:r w:rsidR="00E05676">
        <w:rPr>
          <w:sz w:val="24"/>
          <w:szCs w:val="24"/>
        </w:rPr>
        <w:t>Прекурсор</w:t>
      </w:r>
      <w:proofErr w:type="spellEnd"/>
      <w:r w:rsidR="00E05676">
        <w:rPr>
          <w:sz w:val="24"/>
          <w:szCs w:val="24"/>
        </w:rPr>
        <w:t xml:space="preserve"> дофамина </w:t>
      </w:r>
    </w:p>
    <w:p w:rsidR="00457699" w:rsidRDefault="00457699">
      <w:pPr>
        <w:pStyle w:val="a3"/>
        <w:kinsoku w:val="0"/>
        <w:overflowPunct w:val="0"/>
        <w:rPr>
          <w:sz w:val="24"/>
          <w:szCs w:val="24"/>
        </w:rPr>
      </w:pPr>
    </w:p>
    <w:p w:rsidR="00457699" w:rsidRDefault="00457699">
      <w:pPr>
        <w:pStyle w:val="a3"/>
        <w:kinsoku w:val="0"/>
        <w:overflowPunct w:val="0"/>
        <w:rPr>
          <w:sz w:val="24"/>
          <w:szCs w:val="24"/>
        </w:rPr>
      </w:pPr>
    </w:p>
    <w:p w:rsidR="00457699" w:rsidRDefault="00457699">
      <w:pPr>
        <w:pStyle w:val="a3"/>
        <w:kinsoku w:val="0"/>
        <w:overflowPunct w:val="0"/>
        <w:rPr>
          <w:sz w:val="24"/>
          <w:szCs w:val="24"/>
        </w:rPr>
      </w:pPr>
    </w:p>
    <w:p w:rsidR="00457699" w:rsidRDefault="00457699">
      <w:pPr>
        <w:pStyle w:val="a3"/>
        <w:kinsoku w:val="0"/>
        <w:overflowPunct w:val="0"/>
        <w:rPr>
          <w:sz w:val="24"/>
          <w:szCs w:val="24"/>
        </w:rPr>
      </w:pPr>
    </w:p>
    <w:p w:rsidR="002A5B43" w:rsidRDefault="00457699">
      <w:pPr>
        <w:pStyle w:val="a3"/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 w:rsidR="00D475B9">
        <w:rPr>
          <w:sz w:val="24"/>
          <w:szCs w:val="24"/>
        </w:rPr>
        <w:t>Л</w:t>
      </w:r>
      <w:r w:rsidR="002A5B43">
        <w:rPr>
          <w:sz w:val="24"/>
          <w:szCs w:val="24"/>
        </w:rPr>
        <w:t>еводопа</w:t>
      </w:r>
      <w:proofErr w:type="spellEnd"/>
      <w:r w:rsidR="002A5B43">
        <w:rPr>
          <w:sz w:val="24"/>
          <w:szCs w:val="24"/>
        </w:rPr>
        <w:t xml:space="preserve"> с ингибитором </w:t>
      </w:r>
    </w:p>
    <w:p w:rsidR="00457699" w:rsidRPr="00E05676" w:rsidRDefault="002A5B43">
      <w:pPr>
        <w:pStyle w:val="a3"/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t>ДОФА-</w:t>
      </w:r>
      <w:proofErr w:type="spellStart"/>
      <w:r>
        <w:rPr>
          <w:sz w:val="24"/>
          <w:szCs w:val="24"/>
        </w:rPr>
        <w:t>декарбоксилазы</w:t>
      </w:r>
      <w:proofErr w:type="spellEnd"/>
      <w:r>
        <w:rPr>
          <w:sz w:val="24"/>
          <w:szCs w:val="24"/>
        </w:rPr>
        <w:t xml:space="preserve">                                    10. </w:t>
      </w:r>
      <w:proofErr w:type="spellStart"/>
      <w:r>
        <w:rPr>
          <w:sz w:val="24"/>
          <w:szCs w:val="24"/>
        </w:rPr>
        <w:t>Холинолитик</w:t>
      </w:r>
      <w:proofErr w:type="spellEnd"/>
      <w:r>
        <w:rPr>
          <w:sz w:val="24"/>
          <w:szCs w:val="24"/>
        </w:rPr>
        <w:t xml:space="preserve"> при паркинсонизме.</w:t>
      </w:r>
    </w:p>
    <w:p w:rsidR="006C18F3" w:rsidRDefault="006C18F3">
      <w:pPr>
        <w:pStyle w:val="a3"/>
        <w:kinsoku w:val="0"/>
        <w:overflowPunct w:val="0"/>
        <w:spacing w:before="8"/>
        <w:rPr>
          <w:sz w:val="17"/>
          <w:szCs w:val="17"/>
        </w:rPr>
      </w:pPr>
    </w:p>
    <w:p w:rsidR="006C18F3" w:rsidRDefault="006C18F3">
      <w:pPr>
        <w:pStyle w:val="a3"/>
        <w:kinsoku w:val="0"/>
        <w:overflowPunct w:val="0"/>
        <w:spacing w:before="8"/>
        <w:rPr>
          <w:sz w:val="17"/>
          <w:szCs w:val="17"/>
        </w:rPr>
      </w:pPr>
    </w:p>
    <w:p w:rsidR="00E05676" w:rsidRDefault="00E05676">
      <w:pPr>
        <w:pStyle w:val="a3"/>
        <w:kinsoku w:val="0"/>
        <w:overflowPunct w:val="0"/>
        <w:spacing w:before="8"/>
        <w:rPr>
          <w:sz w:val="17"/>
          <w:szCs w:val="17"/>
        </w:rPr>
      </w:pPr>
    </w:p>
    <w:p w:rsidR="00E05676" w:rsidRDefault="00E05676">
      <w:pPr>
        <w:pStyle w:val="a3"/>
        <w:kinsoku w:val="0"/>
        <w:overflowPunct w:val="0"/>
        <w:spacing w:before="8"/>
        <w:rPr>
          <w:sz w:val="17"/>
          <w:szCs w:val="17"/>
        </w:rPr>
      </w:pPr>
    </w:p>
    <w:p w:rsidR="00E05676" w:rsidRDefault="00E05676">
      <w:pPr>
        <w:pStyle w:val="a3"/>
        <w:kinsoku w:val="0"/>
        <w:overflowPunct w:val="0"/>
        <w:spacing w:before="8"/>
        <w:rPr>
          <w:sz w:val="17"/>
          <w:szCs w:val="17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  <w:bookmarkStart w:id="0" w:name="_GoBack"/>
      <w:bookmarkEnd w:id="0"/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rPr>
          <w:sz w:val="20"/>
          <w:szCs w:val="20"/>
        </w:rPr>
      </w:pPr>
    </w:p>
    <w:p w:rsidR="006C18F3" w:rsidRDefault="006C18F3">
      <w:pPr>
        <w:pStyle w:val="a3"/>
        <w:kinsoku w:val="0"/>
        <w:overflowPunct w:val="0"/>
        <w:spacing w:before="4"/>
        <w:rPr>
          <w:sz w:val="18"/>
          <w:szCs w:val="18"/>
        </w:rPr>
      </w:pPr>
    </w:p>
    <w:p w:rsidR="006C18F3" w:rsidRDefault="006C18F3">
      <w:pPr>
        <w:pStyle w:val="a3"/>
        <w:kinsoku w:val="0"/>
        <w:overflowPunct w:val="0"/>
        <w:spacing w:before="4"/>
        <w:rPr>
          <w:sz w:val="18"/>
          <w:szCs w:val="18"/>
        </w:rPr>
        <w:sectPr w:rsidR="006C18F3">
          <w:type w:val="continuous"/>
          <w:pgSz w:w="11900" w:h="16840"/>
          <w:pgMar w:top="780" w:right="440" w:bottom="280" w:left="1020" w:header="720" w:footer="720" w:gutter="0"/>
          <w:cols w:space="720" w:equalWidth="0">
            <w:col w:w="10440"/>
          </w:cols>
          <w:noEndnote/>
        </w:sectPr>
      </w:pPr>
    </w:p>
    <w:p w:rsidR="006C18F3" w:rsidRDefault="006C18F3" w:rsidP="00E05676">
      <w:pPr>
        <w:pStyle w:val="a5"/>
        <w:tabs>
          <w:tab w:val="left" w:pos="544"/>
        </w:tabs>
        <w:kinsoku w:val="0"/>
        <w:overflowPunct w:val="0"/>
        <w:spacing w:line="208" w:lineRule="auto"/>
        <w:ind w:left="0" w:right="677"/>
      </w:pPr>
    </w:p>
    <w:sectPr w:rsidR="006C18F3" w:rsidSect="00E05676">
      <w:type w:val="continuous"/>
      <w:pgSz w:w="11900" w:h="16840"/>
      <w:pgMar w:top="780" w:right="440" w:bottom="280" w:left="1020" w:header="720" w:footer="720" w:gutter="0"/>
      <w:cols w:num="2" w:space="720" w:equalWidth="0">
        <w:col w:w="4296" w:space="1058"/>
        <w:col w:w="508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6" w:hanging="39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37" w:hanging="392"/>
      </w:pPr>
    </w:lvl>
    <w:lvl w:ilvl="2">
      <w:numFmt w:val="bullet"/>
      <w:lvlText w:val="•"/>
      <w:lvlJc w:val="left"/>
      <w:pPr>
        <w:ind w:left="955" w:hanging="392"/>
      </w:pPr>
    </w:lvl>
    <w:lvl w:ilvl="3">
      <w:numFmt w:val="bullet"/>
      <w:lvlText w:val="•"/>
      <w:lvlJc w:val="left"/>
      <w:pPr>
        <w:ind w:left="1373" w:hanging="392"/>
      </w:pPr>
    </w:lvl>
    <w:lvl w:ilvl="4">
      <w:numFmt w:val="bullet"/>
      <w:lvlText w:val="•"/>
      <w:lvlJc w:val="left"/>
      <w:pPr>
        <w:ind w:left="1791" w:hanging="392"/>
      </w:pPr>
    </w:lvl>
    <w:lvl w:ilvl="5">
      <w:numFmt w:val="bullet"/>
      <w:lvlText w:val="•"/>
      <w:lvlJc w:val="left"/>
      <w:pPr>
        <w:ind w:left="2208" w:hanging="392"/>
      </w:pPr>
    </w:lvl>
    <w:lvl w:ilvl="6">
      <w:numFmt w:val="bullet"/>
      <w:lvlText w:val="•"/>
      <w:lvlJc w:val="left"/>
      <w:pPr>
        <w:ind w:left="2626" w:hanging="392"/>
      </w:pPr>
    </w:lvl>
    <w:lvl w:ilvl="7">
      <w:numFmt w:val="bullet"/>
      <w:lvlText w:val="•"/>
      <w:lvlJc w:val="left"/>
      <w:pPr>
        <w:ind w:left="3044" w:hanging="392"/>
      </w:pPr>
    </w:lvl>
    <w:lvl w:ilvl="8">
      <w:numFmt w:val="bullet"/>
      <w:lvlText w:val="•"/>
      <w:lvlJc w:val="left"/>
      <w:pPr>
        <w:ind w:left="3462" w:hanging="392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356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744" w:hanging="240"/>
      </w:pPr>
    </w:lvl>
    <w:lvl w:ilvl="2">
      <w:numFmt w:val="bullet"/>
      <w:lvlText w:val="•"/>
      <w:lvlJc w:val="left"/>
      <w:pPr>
        <w:ind w:left="1128" w:hanging="240"/>
      </w:pPr>
    </w:lvl>
    <w:lvl w:ilvl="3">
      <w:numFmt w:val="bullet"/>
      <w:lvlText w:val="•"/>
      <w:lvlJc w:val="left"/>
      <w:pPr>
        <w:ind w:left="1513" w:hanging="240"/>
      </w:pPr>
    </w:lvl>
    <w:lvl w:ilvl="4">
      <w:numFmt w:val="bullet"/>
      <w:lvlText w:val="•"/>
      <w:lvlJc w:val="left"/>
      <w:pPr>
        <w:ind w:left="1897" w:hanging="240"/>
      </w:pPr>
    </w:lvl>
    <w:lvl w:ilvl="5">
      <w:numFmt w:val="bullet"/>
      <w:lvlText w:val="•"/>
      <w:lvlJc w:val="left"/>
      <w:pPr>
        <w:ind w:left="2281" w:hanging="240"/>
      </w:pPr>
    </w:lvl>
    <w:lvl w:ilvl="6">
      <w:numFmt w:val="bullet"/>
      <w:lvlText w:val="•"/>
      <w:lvlJc w:val="left"/>
      <w:pPr>
        <w:ind w:left="2666" w:hanging="240"/>
      </w:pPr>
    </w:lvl>
    <w:lvl w:ilvl="7">
      <w:numFmt w:val="bullet"/>
      <w:lvlText w:val="•"/>
      <w:lvlJc w:val="left"/>
      <w:pPr>
        <w:ind w:left="3050" w:hanging="240"/>
      </w:pPr>
    </w:lvl>
    <w:lvl w:ilvl="8">
      <w:numFmt w:val="bullet"/>
      <w:lvlText w:val="•"/>
      <w:lvlJc w:val="left"/>
      <w:pPr>
        <w:ind w:left="3435" w:hanging="240"/>
      </w:pPr>
    </w:lvl>
  </w:abstractNum>
  <w:abstractNum w:abstractNumId="2" w15:restartNumberingAfterBreak="0">
    <w:nsid w:val="38A429F3"/>
    <w:multiLevelType w:val="hybridMultilevel"/>
    <w:tmpl w:val="11F89806"/>
    <w:lvl w:ilvl="0" w:tplc="0262D42C">
      <w:start w:val="1"/>
      <w:numFmt w:val="decimal"/>
      <w:lvlText w:val="%1."/>
      <w:lvlJc w:val="left"/>
      <w:pPr>
        <w:ind w:left="5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  <w:rPr>
        <w:rFonts w:cs="Times New Roman"/>
      </w:rPr>
    </w:lvl>
  </w:abstractNum>
  <w:abstractNum w:abstractNumId="3" w15:restartNumberingAfterBreak="0">
    <w:nsid w:val="541E47FC"/>
    <w:multiLevelType w:val="hybridMultilevel"/>
    <w:tmpl w:val="A866C17E"/>
    <w:lvl w:ilvl="0" w:tplc="041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2"/>
  </w:compat>
  <w:rsids>
    <w:rsidRoot w:val="00463E61"/>
    <w:rsid w:val="00120D4A"/>
    <w:rsid w:val="00151CCF"/>
    <w:rsid w:val="002A5B43"/>
    <w:rsid w:val="00400974"/>
    <w:rsid w:val="00424A3A"/>
    <w:rsid w:val="00457699"/>
    <w:rsid w:val="00463E61"/>
    <w:rsid w:val="00492B16"/>
    <w:rsid w:val="005B5B4F"/>
    <w:rsid w:val="006B02A7"/>
    <w:rsid w:val="006C18F3"/>
    <w:rsid w:val="00783067"/>
    <w:rsid w:val="007E355E"/>
    <w:rsid w:val="00881189"/>
    <w:rsid w:val="00922CCF"/>
    <w:rsid w:val="00A44835"/>
    <w:rsid w:val="00AA6616"/>
    <w:rsid w:val="00B4561B"/>
    <w:rsid w:val="00C36763"/>
    <w:rsid w:val="00CC3E2A"/>
    <w:rsid w:val="00D475B9"/>
    <w:rsid w:val="00DC66FC"/>
    <w:rsid w:val="00DD0EEA"/>
    <w:rsid w:val="00E05676"/>
    <w:rsid w:val="00E11C1B"/>
    <w:rsid w:val="00E1577D"/>
    <w:rsid w:val="00E26BFA"/>
    <w:rsid w:val="00F20F4E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74CE94E-7412-44A7-9708-7BBC35AF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ind w:left="115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pPr>
      <w:ind w:left="11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spacing w:before="119"/>
      <w:ind w:left="11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styleId="a6">
    <w:name w:val="Table Grid"/>
    <w:basedOn w:val="a1"/>
    <w:uiPriority w:val="39"/>
    <w:rsid w:val="007E355E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7E35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7E355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unhideWhenUsed/>
    <w:rsid w:val="00922CCF"/>
    <w:rPr>
      <w:rFonts w:cs="Times New Roman"/>
      <w:color w:val="0563C1" w:themeColor="hyperlink"/>
      <w:u w:val="single"/>
    </w:rPr>
  </w:style>
  <w:style w:type="table" w:customStyle="1" w:styleId="11">
    <w:name w:val="Сетка таблицы1"/>
    <w:basedOn w:val="a1"/>
    <w:next w:val="a6"/>
    <w:uiPriority w:val="39"/>
    <w:rsid w:val="007E355E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63C0-430D-411F-BB04-E11636EA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6</cp:revision>
  <dcterms:created xsi:type="dcterms:W3CDTF">2023-04-14T14:06:00Z</dcterms:created>
  <dcterms:modified xsi:type="dcterms:W3CDTF">2026-07-06T13:32:00Z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Icecream PDF Converter</vt:lpwstr>
  </property>
</Properties>
</file>