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D1" w:rsidRDefault="004E69D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E69D1" w:rsidRDefault="004E69D1">
      <w:pPr>
        <w:pStyle w:val="ConsPlusNormal"/>
        <w:jc w:val="both"/>
        <w:outlineLvl w:val="0"/>
      </w:pPr>
    </w:p>
    <w:p w:rsidR="004E69D1" w:rsidRDefault="004E69D1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4E69D1" w:rsidRDefault="004E69D1">
      <w:pPr>
        <w:pStyle w:val="ConsPlusTitle"/>
        <w:jc w:val="center"/>
      </w:pPr>
    </w:p>
    <w:p w:rsidR="004E69D1" w:rsidRDefault="004E69D1">
      <w:pPr>
        <w:pStyle w:val="ConsPlusTitle"/>
        <w:jc w:val="center"/>
      </w:pPr>
      <w:r>
        <w:t>ПРИКАЗ</w:t>
      </w:r>
    </w:p>
    <w:p w:rsidR="004E69D1" w:rsidRDefault="004E69D1">
      <w:pPr>
        <w:pStyle w:val="ConsPlusTitle"/>
        <w:jc w:val="center"/>
      </w:pPr>
      <w:r>
        <w:t>от 22 октября 2003 г. N 494</w:t>
      </w:r>
    </w:p>
    <w:p w:rsidR="004E69D1" w:rsidRDefault="004E69D1">
      <w:pPr>
        <w:pStyle w:val="ConsPlusTitle"/>
        <w:jc w:val="center"/>
      </w:pPr>
    </w:p>
    <w:p w:rsidR="004E69D1" w:rsidRDefault="004E69D1">
      <w:pPr>
        <w:pStyle w:val="ConsPlusTitle"/>
        <w:jc w:val="center"/>
      </w:pPr>
      <w:r>
        <w:t>О СОВЕРШЕНСТВОВАНИИ ДЕЯТЕЛЬНОСТИ</w:t>
      </w:r>
    </w:p>
    <w:p w:rsidR="004E69D1" w:rsidRDefault="004E69D1">
      <w:pPr>
        <w:pStyle w:val="ConsPlusTitle"/>
        <w:jc w:val="center"/>
      </w:pPr>
      <w:r>
        <w:t>ВРАЧЕЙ - КЛИНИЧЕСКИХ ФАРМАКОЛОГОВ</w:t>
      </w:r>
    </w:p>
    <w:p w:rsidR="004E69D1" w:rsidRDefault="004E69D1">
      <w:pPr>
        <w:pStyle w:val="ConsPlusNormal"/>
        <w:jc w:val="center"/>
      </w:pPr>
    </w:p>
    <w:p w:rsidR="004E69D1" w:rsidRDefault="004E69D1">
      <w:pPr>
        <w:pStyle w:val="ConsPlusNormal"/>
        <w:ind w:firstLine="540"/>
        <w:jc w:val="both"/>
      </w:pPr>
      <w:r>
        <w:t>В целях развития службы клинической фармакологии, совершенствования деятельности врачей - клинических фармакологов и управления качеством в здравоохранении Российской Федерации, приказываю: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1. Утвердить: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 xml:space="preserve">1.1.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об организации деятельности врача - клинического фармаколога (приложение N 1);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 xml:space="preserve">1.2. </w:t>
      </w:r>
      <w:hyperlink w:anchor="P75" w:history="1">
        <w:r>
          <w:rPr>
            <w:color w:val="0000FF"/>
          </w:rPr>
          <w:t>Положение</w:t>
        </w:r>
      </w:hyperlink>
      <w:r>
        <w:t xml:space="preserve"> об организации деятельности лаборатории клинической фармакокинетики и фармакогенетики (приложение N 2);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 xml:space="preserve">1.3. Отчетную </w:t>
      </w:r>
      <w:hyperlink w:anchor="P129" w:history="1">
        <w:r>
          <w:rPr>
            <w:color w:val="0000FF"/>
          </w:rPr>
          <w:t>форму N 71</w:t>
        </w:r>
      </w:hyperlink>
      <w:r>
        <w:t xml:space="preserve"> "Отчет по службе "клиническая фармакология" (приложение N 3);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 xml:space="preserve">1.4. Учетную </w:t>
      </w:r>
      <w:hyperlink w:anchor="P1132" w:history="1">
        <w:r>
          <w:rPr>
            <w:color w:val="0000FF"/>
          </w:rPr>
          <w:t>форму N 313/у</w:t>
        </w:r>
      </w:hyperlink>
      <w:r>
        <w:t xml:space="preserve"> "Карта экспертной оценки качества фармакотерапии (протокол консультации)" (приложение N 4);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 xml:space="preserve">2. Отчетную </w:t>
      </w:r>
      <w:hyperlink w:anchor="P129" w:history="1">
        <w:r>
          <w:rPr>
            <w:color w:val="0000FF"/>
          </w:rPr>
          <w:t>форму N 71</w:t>
        </w:r>
      </w:hyperlink>
      <w:r>
        <w:t xml:space="preserve"> "Отчет по службе "клиническая фармакология" ввести в действие с отчета за 2003 год.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 xml:space="preserve">3. Учетную </w:t>
      </w:r>
      <w:hyperlink w:anchor="P1132" w:history="1">
        <w:r>
          <w:rPr>
            <w:color w:val="0000FF"/>
          </w:rPr>
          <w:t>форму N 313/у</w:t>
        </w:r>
      </w:hyperlink>
      <w:r>
        <w:t xml:space="preserve"> "Карта экспертной оценки качества фармакотерапии (протокол консультации)" ввести в действие с 1 ноября 2003 года.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4. Контроль за выполнением настоящего приказа возложить на Первого заместителя Министра здравоохранения Российской Федерации А.И.Вялкова.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  <w:jc w:val="right"/>
      </w:pPr>
      <w:r>
        <w:t>Министр</w:t>
      </w:r>
    </w:p>
    <w:p w:rsidR="004E69D1" w:rsidRDefault="004E69D1">
      <w:pPr>
        <w:pStyle w:val="ConsPlusNormal"/>
        <w:jc w:val="right"/>
      </w:pPr>
      <w:r>
        <w:t>Ю.Л.ШЕВЧЕНКО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  <w:jc w:val="right"/>
        <w:outlineLvl w:val="0"/>
      </w:pPr>
      <w:r>
        <w:t>Приложение N 1</w:t>
      </w:r>
    </w:p>
    <w:p w:rsidR="004E69D1" w:rsidRDefault="004E69D1">
      <w:pPr>
        <w:pStyle w:val="ConsPlusNormal"/>
        <w:jc w:val="right"/>
      </w:pPr>
      <w:r>
        <w:t>Утверждено</w:t>
      </w:r>
    </w:p>
    <w:p w:rsidR="004E69D1" w:rsidRDefault="004E69D1">
      <w:pPr>
        <w:pStyle w:val="ConsPlusNormal"/>
        <w:jc w:val="right"/>
      </w:pPr>
      <w:r>
        <w:t>приказом Минздрава России</w:t>
      </w:r>
    </w:p>
    <w:p w:rsidR="004E69D1" w:rsidRDefault="004E69D1">
      <w:pPr>
        <w:pStyle w:val="ConsPlusNormal"/>
        <w:jc w:val="right"/>
      </w:pPr>
      <w:r>
        <w:t>от 22.10.2003 г. N 494</w:t>
      </w:r>
    </w:p>
    <w:p w:rsidR="004E69D1" w:rsidRDefault="004E69D1">
      <w:pPr>
        <w:pStyle w:val="ConsPlusNormal"/>
      </w:pPr>
    </w:p>
    <w:p w:rsidR="004E69D1" w:rsidRDefault="004E69D1">
      <w:pPr>
        <w:pStyle w:val="ConsPlusTitle"/>
        <w:jc w:val="center"/>
      </w:pPr>
      <w:bookmarkStart w:id="0" w:name="P31"/>
      <w:bookmarkEnd w:id="0"/>
      <w:r>
        <w:t>ПОЛОЖЕНИЕ</w:t>
      </w:r>
    </w:p>
    <w:p w:rsidR="004E69D1" w:rsidRDefault="004E69D1">
      <w:pPr>
        <w:pStyle w:val="ConsPlusTitle"/>
        <w:jc w:val="center"/>
      </w:pPr>
      <w:r>
        <w:t>ОБ ОРГАНИЗАЦИИ ДЕЯТЕЛЬНОСТИ</w:t>
      </w:r>
    </w:p>
    <w:p w:rsidR="004E69D1" w:rsidRDefault="004E69D1">
      <w:pPr>
        <w:pStyle w:val="ConsPlusTitle"/>
        <w:jc w:val="center"/>
      </w:pPr>
      <w:r>
        <w:t>ВРАЧА - КЛИНИЧЕСКОГО ФАРМАКОЛОГА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  <w:ind w:firstLine="540"/>
        <w:jc w:val="both"/>
      </w:pPr>
      <w:r>
        <w:t xml:space="preserve">1. На должность врача - клинического фармаколога принимается специалист с высшим медицинским образованием, освоивший программу подготовки по клинической фармакологии в </w:t>
      </w:r>
      <w:r>
        <w:lastRenderedPageBreak/>
        <w:t xml:space="preserve">соответствии с квалификационными </w:t>
      </w:r>
      <w:hyperlink r:id="rId5" w:history="1">
        <w:r>
          <w:rPr>
            <w:color w:val="0000FF"/>
          </w:rPr>
          <w:t>требованиями</w:t>
        </w:r>
      </w:hyperlink>
      <w:r>
        <w:t xml:space="preserve"> и получивший сертификат по специальности "клиническая фармакология".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2. Первичная специализация по клинической фармакологии проводится на соответствующих кафедрах факультетов усовершенствования врачей высших учебных заведений или учреждений дополнительного профессионального образования. Повышение квалификации осуществляется каждые 5 лет.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3. Назначение и увольнение врача - клинического фармаколога проводится руководителем учреждения в установленном порядке.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4. Врач - клинический фармаколог подчиняется руководителю учреждения здравоохранения.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5. В своей работе врач - клинический фармаколог руководствуется положением о лечебно-профилактическом учреждении, должностными инструкциями, приказами, настоящим Положением и другими действующими нормативными документами.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 Врач - клинический фармаколог осуществляет следующие функции: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6.1. Консультация больных с целью рационализации проводимой им фармакотерапии с учетом тяжести течения заболевания, состояния функциональных систем, генетических и возрастных особенностей, данных лекарственного фармакокинетического мониторинга.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6.2. Участие в курации больных, у которых диагностированы неблагоприятные побочные реакции лекарственных препаратов или отмечена резистентность к проводимой фармакотерапии.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6.3. Участие в назначении лекарственных средств в случаях, установленных действующими нормативными правовыми актами, а также: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6.3.1. при назначении антиконвульсантов, препаратов железа для внутривенного введения, назначении антибиотиков II ряда (резерва), комбинаций лекарственных средств, усиливающих частоту нежелательных явлений;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6.3.2. при заболеваниях, протекающих с нарушением функции почек, печени и др., изменяющих фармакокинетику лекарственных, средств;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6.3.3. при наличии фармакогенетических особенностей у пациента.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 xml:space="preserve">6.4. Участие в консилиумах при разборе тяжелых больных. Экспертная оценка качества фармакотерапии, проведенная после консультации больного или участия в консилиуме, должна быть отражена в </w:t>
      </w:r>
      <w:hyperlink w:anchor="P1132" w:history="1">
        <w:r>
          <w:rPr>
            <w:color w:val="0000FF"/>
          </w:rPr>
          <w:t>протоколе</w:t>
        </w:r>
      </w:hyperlink>
      <w:r>
        <w:t xml:space="preserve"> консультации (приложение N 4 к настоящему приказу).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6.5. Контроль своевременности проведения фармакокинетического лекарственного мониторинга лекарственных средств с узким терапевтическим индексом (стрептомицин, гентамицин, тобрамицин, сизомицин, амикацин, ванкомицин, левомицетин (у недоношенных новорожденных), амфотерицин В, дигоксин (при необходимости), хинидин, новокаинамид, пропафенон, прокаинамид (у лиц с повышенным ацетилированием и при нарушении функции почек), фенобарбитал, карбамазепин, вальпроевая кислота, метотрексат, фуросемид (у недоношенных новорожденных).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6.6. Организация работы комиссии по составлению лекарственного формуляра и формулярного перечня медицинского учреждения, участие в формировании протоколов ведения и стандартов лечения больных.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6.7. Разработка программы оценки использования лекарственных средств и контроль за ее исполнением.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lastRenderedPageBreak/>
        <w:t>6.8. Участие в работе клинико-экспертной комиссии.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 xml:space="preserve">6.9. Участие в ведомственной экспертизе качества проведенной фармакотерапии (помимо текущего участия в рационализации фармакотерапии и контроля в случаях, оговоренных выше, ретроспективный анализ не менее 5% историй болезни и амбулаторных карт всех пролеченных больных). Экспертная оценка качества фармакотерапии должна быть отражена в </w:t>
      </w:r>
      <w:hyperlink w:anchor="P1132" w:history="1">
        <w:r>
          <w:rPr>
            <w:color w:val="0000FF"/>
          </w:rPr>
          <w:t>карте</w:t>
        </w:r>
      </w:hyperlink>
      <w:r>
        <w:t xml:space="preserve"> экспертной оценки лекарственной терапии (приложение N 4 к настоящему приказу). Результаты проведенной экспертизы, а также отсутствие информирования о случаях возникновения неблагоприятных побочных реакций должны быть учтены при внутри- и вневедомственной экспертизе уровня качества лечения.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6.10. С целью рационализации использования выделяемых финансовых средств: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6.10.1. организация и участие в проведении клинико-экономического анализа применения лекарственных средств согласно установленным требованиям;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6.10.2. проведение 1 раз в год ABC/VEN-анализа и доведение его результатов до сведения руководства лечебно-профилактического учреждения для принятия решения.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6.11. Организация в лечебно-профилактическом учреждении здравоохранения системы информации по выбору лекарственных средств, режиму их дозирования, взаимодействию, прогнозируемым побочным эффектам, доведение информации до медицинского персонала и пациентов о терапевтической и экономической целесообразности различной лекарственной терапии.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6.12. Организация конференций по вопросам применения лекарственных средств, их побочным эффектам и лекарственному взаимодействию, включая организацию образовательных программ и школ для пациентов.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6.13. Организация регистрации неблагоприятных побочных реакций и проведение анализа возникших побочных эффектов лекарственных средств, а также осуществление контроля за своевременным информированием в установленном порядке центров по регистрации неблагоприятных побочных реакций о зарегистрированных побочных эффектах лекарственных средств.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6.14. Организация разборов сложных случаев и ошибок по применению лекарственных средств.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 xml:space="preserve">6.15. Составление ежегодных отчетов о проведенной работе по утвержденной </w:t>
      </w:r>
      <w:hyperlink w:anchor="P129" w:history="1">
        <w:r>
          <w:rPr>
            <w:color w:val="0000FF"/>
          </w:rPr>
          <w:t>форме</w:t>
        </w:r>
      </w:hyperlink>
      <w:r>
        <w:t xml:space="preserve"> (приложение N 3 к настоящему приказу) и передача их руководителю учреждения.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7. Врач - клинический фармаколог имеет право: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7.1. участвовать в работе семинаров, конференций, симпозиумов, конгрессов по вопросам рациональной фармакотерапии и улучшения оказания лекарственной помощи населению.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7.2. вносить предложения администрации по вопросам улучшения оказания лекарственной помощи населению.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8. Врач - клинический фармаколог несет в соответствии с действующим законодательством и другими нормативными актами ответственность за организацию клинической деятельности.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  <w:jc w:val="right"/>
        <w:outlineLvl w:val="0"/>
      </w:pPr>
      <w:r>
        <w:lastRenderedPageBreak/>
        <w:t>Приложение N 2</w:t>
      </w:r>
    </w:p>
    <w:p w:rsidR="004E69D1" w:rsidRDefault="004E69D1">
      <w:pPr>
        <w:pStyle w:val="ConsPlusNormal"/>
        <w:jc w:val="right"/>
      </w:pPr>
      <w:r>
        <w:t>Утверждено</w:t>
      </w:r>
    </w:p>
    <w:p w:rsidR="004E69D1" w:rsidRDefault="004E69D1">
      <w:pPr>
        <w:pStyle w:val="ConsPlusNormal"/>
        <w:jc w:val="right"/>
      </w:pPr>
      <w:r>
        <w:t>приказом Минздрава России</w:t>
      </w:r>
    </w:p>
    <w:p w:rsidR="004E69D1" w:rsidRDefault="004E69D1">
      <w:pPr>
        <w:pStyle w:val="ConsPlusNormal"/>
        <w:jc w:val="right"/>
      </w:pPr>
      <w:r>
        <w:t>от 22.10.2003 г. N 494</w:t>
      </w:r>
    </w:p>
    <w:p w:rsidR="004E69D1" w:rsidRDefault="004E69D1">
      <w:pPr>
        <w:pStyle w:val="ConsPlusNormal"/>
      </w:pPr>
    </w:p>
    <w:p w:rsidR="004E69D1" w:rsidRDefault="004E69D1">
      <w:pPr>
        <w:pStyle w:val="ConsPlusTitle"/>
        <w:jc w:val="center"/>
      </w:pPr>
      <w:bookmarkStart w:id="1" w:name="P75"/>
      <w:bookmarkEnd w:id="1"/>
      <w:r>
        <w:t>ПОЛОЖЕНИЕ</w:t>
      </w:r>
    </w:p>
    <w:p w:rsidR="004E69D1" w:rsidRDefault="004E69D1">
      <w:pPr>
        <w:pStyle w:val="ConsPlusTitle"/>
        <w:jc w:val="center"/>
      </w:pPr>
      <w:r>
        <w:t>ОБ ОРГАНИЗАЦИИ ДЕЯТЕЛЬНОСТИ ЛАБОРАТОРИИ</w:t>
      </w:r>
    </w:p>
    <w:p w:rsidR="004E69D1" w:rsidRDefault="004E69D1">
      <w:pPr>
        <w:pStyle w:val="ConsPlusTitle"/>
        <w:jc w:val="center"/>
      </w:pPr>
      <w:r>
        <w:t>КЛИНИЧЕСКОЙ ФАРМАКОКИНЕТИКИ И ФАРМАКОГЕНЕТИКИ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  <w:ind w:firstLine="540"/>
        <w:jc w:val="both"/>
      </w:pPr>
      <w:r>
        <w:t>1. Лаборатория клинической фармакокинетики и фармакогенетики (далее - лаборатория) создается в составе республиканских (областных, окружных, краевых) больниц, учреждениях здравоохранения федерального (Минздрава России) подчинения.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2. Лицензирование лаборатории осуществляется в установленном порядке.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3. Лабораторию возглавляет заведующий лабораторией, назначаемый на должность и освобождаемый от должности руководителем учреждения здравоохранения, в составе которого создана лаборатория.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4. На должность заведующего лабораторией назначается специалист, допущенный в установленном порядке к замещению должности врача клинической лабораторной диагностики, прошедший дополнительную подготовку по аналитической диагностике лекарственных средств.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5. Лаборатория осуществляет следующие функции: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5.1. определяет количественное и качественное содержание лекарственных средств и их метаболитов (с помощью жидкостной хроматографии, иммуноферментных методов анализа, спектрофотометрии) в биологических жидкостях и средах организма пациентов учреждений здравоохранения, а также по направлению других лечебно-профилактических учреждений по согласованию с заведующим лабораторией;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5.2. проводит фармакокинетическую оптимизацию терапии (выбор, подбор доз и режимов назначения лекарственных средств);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5.3. выявляет индивидуальные фармакогенетические особенности действия и метаболизма лекарственных средств пациентов лечебно-профилактических учреждений;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5.4. выполняет исследования, включающие основные группы и отдельные препараты: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антиконвульсанты (фенобарбитал, карбамазепин, вальпроевая кислота);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диметилксантины (теофиллин);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ванкомицин;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хинидин, новокаинамид, пропафенон, прокаинамид;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фуросемид;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метотрексат;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5.5. проводит расширенное общее исследование веществ в установленном порядке;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5.6. проводит регистрацию каждой принятой пробы, процесса и результата фармакокинетического и фармакогенетического исследований в соответствующих журналах, отражающих прохождение объектов исследования, объективные данные результатов каждого этапа исследования;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lastRenderedPageBreak/>
        <w:t>5.7. по окончании исследования доводит результаты до сведения врача - клинического фармаколога и лечащего врача-специалиста с последующим письменным подтверждением, выдачей в установленном порядке отделениям лечебного учреждения результатов фармакокинетического и фармакогенетического исследований.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6. Лаборатории для обеспечения возможности проведения полного комплекса исследований рекомендуется иметь следующие помещения, соответствующих требованиям техники безопасности работы персонала и санитарно-гигиеническим требованиям: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помещение для приема биологических объектов;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помещение для хранения биологических объектов;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рабочая комната, для проведения пробоподготовки, оснащенная вытяжными шкафами, необходимым (табельным) оборудованием, приборами и мебелью с подводом горячей и холодной воды;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рабочая комната для проведения исследований, оснащенная вытяжными шкафами, необходимым (табельным) оборудованием, приборами и мебелью с подводом горячей и холодной воды;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помещение для хранения реактивов и органических растворителей, оборудованное металлическими шкафами-сейфами, с принудительной вентиляцией;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помещение для отдыха (психологической разгрузки) персонала лаборатории;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- кабинет заведующего лабораторией, оборудованный средствами оргтехники и связи.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7. Оснащение лаборатории необходимыми (табельными) приборами, оборудованием, оргтехникой, инвентарем, реактивами, справочной литературой, нормативно-технической и рабочей документацией, а также средствами связи производится в соответствии с установленным порядком.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8. Лаборатория ведет необходимую учетную и отчетную документацию и представляет отчет о деятельности в установленном порядке.</w:t>
      </w:r>
    </w:p>
    <w:p w:rsidR="004E69D1" w:rsidRDefault="004E69D1">
      <w:pPr>
        <w:pStyle w:val="ConsPlusNormal"/>
        <w:spacing w:before="220"/>
        <w:ind w:firstLine="540"/>
        <w:jc w:val="both"/>
      </w:pPr>
      <w:r>
        <w:t>9. Структура и штатная численность медицинского персонала лаборатории утверждается руководителем учреждения в зависимости от объема проводимого комплекса исследований.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  <w:jc w:val="right"/>
        <w:outlineLvl w:val="0"/>
      </w:pPr>
      <w:r>
        <w:t>Приложение N 3</w:t>
      </w:r>
    </w:p>
    <w:p w:rsidR="004E69D1" w:rsidRDefault="004E69D1">
      <w:pPr>
        <w:pStyle w:val="ConsPlusNormal"/>
        <w:jc w:val="right"/>
      </w:pPr>
      <w:r>
        <w:t>Утверждено</w:t>
      </w:r>
    </w:p>
    <w:p w:rsidR="004E69D1" w:rsidRDefault="004E69D1">
      <w:pPr>
        <w:pStyle w:val="ConsPlusNormal"/>
        <w:jc w:val="right"/>
      </w:pPr>
      <w:r>
        <w:t>приказом Минздрава России</w:t>
      </w:r>
    </w:p>
    <w:p w:rsidR="004E69D1" w:rsidRDefault="004E69D1">
      <w:pPr>
        <w:pStyle w:val="ConsPlusNormal"/>
        <w:jc w:val="right"/>
      </w:pPr>
      <w:r>
        <w:t>от 22.10.2003 г. N 494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  <w:jc w:val="right"/>
      </w:pPr>
      <w:r>
        <w:t>Медицинская документация</w:t>
      </w:r>
    </w:p>
    <w:p w:rsidR="004E69D1" w:rsidRDefault="004E69D1">
      <w:pPr>
        <w:pStyle w:val="ConsPlusNormal"/>
        <w:jc w:val="right"/>
      </w:pPr>
      <w:r>
        <w:t>Форма N 71</w:t>
      </w:r>
    </w:p>
    <w:p w:rsidR="004E69D1" w:rsidRDefault="004E69D1">
      <w:pPr>
        <w:pStyle w:val="ConsPlusNormal"/>
        <w:jc w:val="right"/>
      </w:pPr>
      <w:r>
        <w:t>Утверждена приказом</w:t>
      </w:r>
    </w:p>
    <w:p w:rsidR="004E69D1" w:rsidRDefault="004E69D1">
      <w:pPr>
        <w:pStyle w:val="ConsPlusNormal"/>
        <w:jc w:val="right"/>
      </w:pPr>
      <w:r>
        <w:t>Минздрава России</w:t>
      </w:r>
    </w:p>
    <w:p w:rsidR="004E69D1" w:rsidRDefault="004E69D1">
      <w:pPr>
        <w:pStyle w:val="ConsPlusNormal"/>
        <w:jc w:val="right"/>
      </w:pPr>
      <w:r>
        <w:t>от _____ N ________</w:t>
      </w:r>
    </w:p>
    <w:p w:rsidR="004E69D1" w:rsidRDefault="004E69D1">
      <w:pPr>
        <w:pStyle w:val="ConsPlusNormal"/>
      </w:pPr>
    </w:p>
    <w:p w:rsidR="004E69D1" w:rsidRDefault="004E69D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4E69D1" w:rsidRDefault="004E69D1">
      <w:pPr>
        <w:pStyle w:val="ConsPlusCell"/>
        <w:jc w:val="both"/>
      </w:pPr>
      <w:r>
        <w:t>│              ОТРАСЛЕВАЯ СТАТИСТИЧЕСКАЯ ОТЧЕТНОСТЬ              │</w:t>
      </w:r>
    </w:p>
    <w:p w:rsidR="004E69D1" w:rsidRDefault="004E69D1">
      <w:pPr>
        <w:pStyle w:val="ConsPlusCell"/>
        <w:jc w:val="both"/>
      </w:pPr>
      <w:r>
        <w:lastRenderedPageBreak/>
        <w:t>└────────────────────────────────────────────────────────────────┘</w:t>
      </w:r>
    </w:p>
    <w:p w:rsidR="004E69D1" w:rsidRDefault="004E69D1">
      <w:pPr>
        <w:pStyle w:val="ConsPlusNormal"/>
      </w:pPr>
    </w:p>
    <w:p w:rsidR="004E69D1" w:rsidRDefault="004E69D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4E69D1" w:rsidRDefault="004E69D1">
      <w:pPr>
        <w:pStyle w:val="ConsPlusCell"/>
        <w:jc w:val="both"/>
      </w:pPr>
      <w:bookmarkStart w:id="2" w:name="P129"/>
      <w:bookmarkEnd w:id="2"/>
      <w:r>
        <w:t>│   СВЕДЕНИЯ О ДЕЯТЕЛЬНОСТИ ВРАЧЕЙ - КЛИНИЧЕСКИХ ФАРМАКОЛОГОВ    │</w:t>
      </w:r>
    </w:p>
    <w:p w:rsidR="004E69D1" w:rsidRDefault="004E69D1">
      <w:pPr>
        <w:pStyle w:val="ConsPlusCell"/>
        <w:jc w:val="both"/>
      </w:pPr>
      <w:r>
        <w:t>│                           ЗА 20__ Г.                           │</w:t>
      </w:r>
    </w:p>
    <w:p w:rsidR="004E69D1" w:rsidRDefault="004E69D1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4E69D1" w:rsidRDefault="004E69D1">
      <w:pPr>
        <w:pStyle w:val="ConsPlusNormal"/>
      </w:pPr>
    </w:p>
    <w:p w:rsidR="004E69D1" w:rsidRDefault="004E69D1">
      <w:pPr>
        <w:pStyle w:val="ConsPlusCell"/>
        <w:jc w:val="both"/>
      </w:pPr>
      <w:r>
        <w:t>┌────────────────────────┬─────────────┐         ┌────────────────────────┐</w:t>
      </w:r>
    </w:p>
    <w:p w:rsidR="004E69D1" w:rsidRDefault="004E69D1">
      <w:pPr>
        <w:pStyle w:val="ConsPlusCell"/>
        <w:jc w:val="both"/>
      </w:pPr>
      <w:r>
        <w:t>│     Представляют:      │    Сроки    │         │       Форма N 71       │</w:t>
      </w:r>
    </w:p>
    <w:p w:rsidR="004E69D1" w:rsidRDefault="004E69D1">
      <w:pPr>
        <w:pStyle w:val="ConsPlusCell"/>
        <w:jc w:val="both"/>
      </w:pPr>
      <w:r>
        <w:t>│                        │представления│         └────────────────────────┘</w:t>
      </w:r>
    </w:p>
    <w:p w:rsidR="004E69D1" w:rsidRDefault="004E69D1">
      <w:pPr>
        <w:pStyle w:val="ConsPlusCell"/>
        <w:jc w:val="both"/>
      </w:pPr>
      <w:r>
        <w:t>├────────────────────────┼─────────────┤</w:t>
      </w:r>
    </w:p>
    <w:p w:rsidR="004E69D1" w:rsidRDefault="004E69D1">
      <w:pPr>
        <w:pStyle w:val="ConsPlusCell"/>
        <w:jc w:val="both"/>
      </w:pPr>
      <w:r>
        <w:t>│Клинические фармакологи │5 января     │                 Утверждена</w:t>
      </w:r>
    </w:p>
    <w:p w:rsidR="004E69D1" w:rsidRDefault="004E69D1">
      <w:pPr>
        <w:pStyle w:val="ConsPlusCell"/>
        <w:jc w:val="both"/>
      </w:pPr>
      <w:r>
        <w:t>│лечебно-профилактических│             │         приказом Минздрава России</w:t>
      </w:r>
    </w:p>
    <w:p w:rsidR="004E69D1" w:rsidRDefault="004E69D1">
      <w:pPr>
        <w:pStyle w:val="ConsPlusCell"/>
        <w:jc w:val="both"/>
      </w:pPr>
      <w:r>
        <w:t>│учреждений всех профилей│             │         от ____________  N ______</w:t>
      </w:r>
    </w:p>
    <w:p w:rsidR="004E69D1" w:rsidRDefault="004E69D1">
      <w:pPr>
        <w:pStyle w:val="ConsPlusCell"/>
        <w:jc w:val="both"/>
      </w:pPr>
      <w:r>
        <w:t>│для взрослых и детей -  │             │</w:t>
      </w:r>
    </w:p>
    <w:p w:rsidR="004E69D1" w:rsidRDefault="004E69D1">
      <w:pPr>
        <w:pStyle w:val="ConsPlusCell"/>
        <w:jc w:val="both"/>
      </w:pPr>
      <w:r>
        <w:t>│центральной районной    │             │              ┌──────────────┐</w:t>
      </w:r>
    </w:p>
    <w:p w:rsidR="004E69D1" w:rsidRDefault="004E69D1">
      <w:pPr>
        <w:pStyle w:val="ConsPlusCell"/>
        <w:jc w:val="both"/>
      </w:pPr>
      <w:r>
        <w:t>│(городской) больнице,   │             │              │   Годовая    │</w:t>
      </w:r>
    </w:p>
    <w:p w:rsidR="004E69D1" w:rsidRDefault="004E69D1">
      <w:pPr>
        <w:pStyle w:val="ConsPlusCell"/>
        <w:jc w:val="both"/>
      </w:pPr>
      <w:r>
        <w:t>│рай(гор)здравотделу     │             │              └──────────────┘</w:t>
      </w:r>
    </w:p>
    <w:p w:rsidR="004E69D1" w:rsidRDefault="004E69D1">
      <w:pPr>
        <w:pStyle w:val="ConsPlusCell"/>
        <w:jc w:val="both"/>
      </w:pPr>
      <w:r>
        <w:t>│                        │             │</w:t>
      </w:r>
    </w:p>
    <w:p w:rsidR="004E69D1" w:rsidRDefault="004E69D1">
      <w:pPr>
        <w:pStyle w:val="ConsPlusCell"/>
        <w:jc w:val="both"/>
      </w:pPr>
      <w:r>
        <w:t>│Центральные районные    │5 февраля    │</w:t>
      </w:r>
    </w:p>
    <w:p w:rsidR="004E69D1" w:rsidRDefault="004E69D1">
      <w:pPr>
        <w:pStyle w:val="ConsPlusCell"/>
        <w:jc w:val="both"/>
      </w:pPr>
      <w:r>
        <w:t>│(городские) больницы,   │             │</w:t>
      </w:r>
    </w:p>
    <w:p w:rsidR="004E69D1" w:rsidRDefault="004E69D1">
      <w:pPr>
        <w:pStyle w:val="ConsPlusCell"/>
        <w:jc w:val="both"/>
      </w:pPr>
      <w:r>
        <w:t>│рай(гор)здравотделы     │             │</w:t>
      </w:r>
    </w:p>
    <w:p w:rsidR="004E69D1" w:rsidRDefault="004E69D1">
      <w:pPr>
        <w:pStyle w:val="ConsPlusCell"/>
        <w:jc w:val="both"/>
      </w:pPr>
      <w:r>
        <w:t>│(сводный отчет) - органу│             │</w:t>
      </w:r>
    </w:p>
    <w:p w:rsidR="004E69D1" w:rsidRDefault="004E69D1">
      <w:pPr>
        <w:pStyle w:val="ConsPlusCell"/>
        <w:jc w:val="both"/>
      </w:pPr>
      <w:r>
        <w:t>│управления              │             │</w:t>
      </w:r>
    </w:p>
    <w:p w:rsidR="004E69D1" w:rsidRDefault="004E69D1">
      <w:pPr>
        <w:pStyle w:val="ConsPlusCell"/>
        <w:jc w:val="both"/>
      </w:pPr>
      <w:r>
        <w:t>│здравоохранением        │             │</w:t>
      </w:r>
    </w:p>
    <w:p w:rsidR="004E69D1" w:rsidRDefault="004E69D1">
      <w:pPr>
        <w:pStyle w:val="ConsPlusCell"/>
        <w:jc w:val="both"/>
      </w:pPr>
      <w:r>
        <w:t>│субъекта Российской     │             │</w:t>
      </w:r>
    </w:p>
    <w:p w:rsidR="004E69D1" w:rsidRDefault="004E69D1">
      <w:pPr>
        <w:pStyle w:val="ConsPlusCell"/>
        <w:jc w:val="both"/>
      </w:pPr>
      <w:r>
        <w:t>│Федерации:              │             │</w:t>
      </w:r>
    </w:p>
    <w:p w:rsidR="004E69D1" w:rsidRDefault="004E69D1">
      <w:pPr>
        <w:pStyle w:val="ConsPlusCell"/>
        <w:jc w:val="both"/>
      </w:pPr>
      <w:r>
        <w:t>│                        │             │</w:t>
      </w:r>
    </w:p>
    <w:p w:rsidR="004E69D1" w:rsidRDefault="004E69D1">
      <w:pPr>
        <w:pStyle w:val="ConsPlusCell"/>
        <w:jc w:val="both"/>
      </w:pPr>
      <w:r>
        <w:t>│Органы управления       │25 февраля   │</w:t>
      </w:r>
    </w:p>
    <w:p w:rsidR="004E69D1" w:rsidRDefault="004E69D1">
      <w:pPr>
        <w:pStyle w:val="ConsPlusCell"/>
        <w:jc w:val="both"/>
      </w:pPr>
      <w:r>
        <w:t>│здравоохранением        │             │</w:t>
      </w:r>
    </w:p>
    <w:p w:rsidR="004E69D1" w:rsidRDefault="004E69D1">
      <w:pPr>
        <w:pStyle w:val="ConsPlusCell"/>
        <w:jc w:val="both"/>
      </w:pPr>
      <w:r>
        <w:t>│субъектов Российской    │             │</w:t>
      </w:r>
    </w:p>
    <w:p w:rsidR="004E69D1" w:rsidRDefault="004E69D1">
      <w:pPr>
        <w:pStyle w:val="ConsPlusCell"/>
        <w:jc w:val="both"/>
      </w:pPr>
      <w:r>
        <w:t>│Федерации (сводный      │             │</w:t>
      </w:r>
    </w:p>
    <w:p w:rsidR="004E69D1" w:rsidRDefault="004E69D1">
      <w:pPr>
        <w:pStyle w:val="ConsPlusCell"/>
        <w:jc w:val="both"/>
      </w:pPr>
      <w:r>
        <w:t>│отчет) - Минздраву      │             │</w:t>
      </w:r>
    </w:p>
    <w:p w:rsidR="004E69D1" w:rsidRDefault="004E69D1">
      <w:pPr>
        <w:pStyle w:val="ConsPlusCell"/>
        <w:jc w:val="both"/>
      </w:pPr>
      <w:r>
        <w:t>│России                  │             │</w:t>
      </w:r>
    </w:p>
    <w:p w:rsidR="004E69D1" w:rsidRDefault="004E69D1">
      <w:pPr>
        <w:pStyle w:val="ConsPlusCell"/>
        <w:jc w:val="both"/>
      </w:pPr>
      <w:r>
        <w:t>└────────────────────────┴─────────────┘</w:t>
      </w:r>
    </w:p>
    <w:p w:rsidR="004E69D1" w:rsidRDefault="004E69D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35"/>
        <w:gridCol w:w="1840"/>
        <w:gridCol w:w="1610"/>
        <w:gridCol w:w="1035"/>
        <w:gridCol w:w="1380"/>
        <w:gridCol w:w="2300"/>
      </w:tblGrid>
      <w:tr w:rsidR="004E69D1">
        <w:trPr>
          <w:trHeight w:val="252"/>
        </w:trPr>
        <w:tc>
          <w:tcPr>
            <w:tcW w:w="9200" w:type="dxa"/>
            <w:gridSpan w:val="6"/>
          </w:tcPr>
          <w:p w:rsidR="004E69D1" w:rsidRDefault="004E69D1">
            <w:pPr>
              <w:pStyle w:val="ConsPlusNonformat"/>
              <w:jc w:val="both"/>
            </w:pPr>
            <w:r>
              <w:t xml:space="preserve">Наименование отчитывающейся организации: _______________________________ </w:t>
            </w:r>
          </w:p>
        </w:tc>
      </w:tr>
      <w:tr w:rsidR="004E69D1">
        <w:trPr>
          <w:trHeight w:val="252"/>
        </w:trPr>
        <w:tc>
          <w:tcPr>
            <w:tcW w:w="9200" w:type="dxa"/>
            <w:gridSpan w:val="6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Почтовый адрес, телефон, факс __________________________________________ </w:t>
            </w:r>
          </w:p>
        </w:tc>
      </w:tr>
      <w:tr w:rsidR="004E69D1">
        <w:trPr>
          <w:trHeight w:val="252"/>
        </w:trPr>
        <w:tc>
          <w:tcPr>
            <w:tcW w:w="1035" w:type="dxa"/>
            <w:vMerge w:val="restart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Код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формы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 по   </w:t>
            </w:r>
          </w:p>
          <w:p w:rsidR="004E69D1" w:rsidRDefault="004E69D1">
            <w:pPr>
              <w:pStyle w:val="ConsPlusNonformat"/>
              <w:jc w:val="both"/>
            </w:pPr>
            <w:hyperlink r:id="rId6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8165" w:type="dxa"/>
            <w:gridSpan w:val="5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      Коды проставляет отчитывающаяся организация           </w:t>
            </w:r>
          </w:p>
        </w:tc>
      </w:tr>
      <w:tr w:rsidR="004E69D1">
        <w:tc>
          <w:tcPr>
            <w:tcW w:w="92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18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>отчитывающейся</w:t>
            </w:r>
          </w:p>
          <w:p w:rsidR="004E69D1" w:rsidRDefault="004E69D1">
            <w:pPr>
              <w:pStyle w:val="ConsPlusNonformat"/>
              <w:jc w:val="both"/>
            </w:pPr>
            <w:r>
              <w:t>организации по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   ОКПО      </w:t>
            </w: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вида    </w:t>
            </w:r>
          </w:p>
          <w:p w:rsidR="004E69D1" w:rsidRDefault="004E69D1">
            <w:pPr>
              <w:pStyle w:val="ConsPlusNonformat"/>
              <w:jc w:val="both"/>
            </w:pPr>
            <w:r>
              <w:t>деятельности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 по </w:t>
            </w:r>
            <w:hyperlink r:id="rId7" w:history="1">
              <w:r>
                <w:rPr>
                  <w:color w:val="0000FF"/>
                </w:rPr>
                <w:t>ОКДП</w:t>
              </w:r>
            </w:hyperlink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>отрасли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 по   </w:t>
            </w:r>
          </w:p>
          <w:p w:rsidR="004E69D1" w:rsidRDefault="004E69D1">
            <w:pPr>
              <w:pStyle w:val="ConsPlusNonformat"/>
              <w:jc w:val="both"/>
            </w:pPr>
            <w:hyperlink r:id="rId8" w:history="1">
              <w:r>
                <w:rPr>
                  <w:color w:val="0000FF"/>
                </w:rPr>
                <w:t>ОКОНХ</w:t>
              </w:r>
            </w:hyperlink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>территории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   по    </w:t>
            </w:r>
          </w:p>
          <w:p w:rsidR="004E69D1" w:rsidRDefault="004E69D1">
            <w:pPr>
              <w:pStyle w:val="ConsPlusNonformat"/>
              <w:jc w:val="both"/>
            </w:pPr>
            <w:hyperlink r:id="rId9" w:history="1">
              <w:r>
                <w:rPr>
                  <w:color w:val="0000FF"/>
                </w:rPr>
                <w:t>OKATO</w:t>
              </w:r>
            </w:hyperlink>
          </w:p>
        </w:tc>
        <w:tc>
          <w:tcPr>
            <w:tcW w:w="23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министерства   </w:t>
            </w:r>
          </w:p>
          <w:p w:rsidR="004E69D1" w:rsidRDefault="004E69D1">
            <w:pPr>
              <w:pStyle w:val="ConsPlusNonformat"/>
              <w:jc w:val="both"/>
            </w:pPr>
            <w:r>
              <w:t>(ведомства) органа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 управления по   </w:t>
            </w:r>
          </w:p>
          <w:p w:rsidR="004E69D1" w:rsidRDefault="004E69D1">
            <w:pPr>
              <w:pStyle w:val="ConsPlusNonformat"/>
              <w:jc w:val="both"/>
            </w:pPr>
            <w:hyperlink r:id="rId10" w:history="1">
              <w:r>
                <w:rPr>
                  <w:color w:val="0000FF"/>
                </w:rPr>
                <w:t>ОКОГУ</w:t>
              </w:r>
            </w:hyperlink>
          </w:p>
        </w:tc>
      </w:tr>
      <w:tr w:rsidR="004E69D1">
        <w:trPr>
          <w:trHeight w:val="252"/>
        </w:trPr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1   </w:t>
            </w:r>
          </w:p>
        </w:tc>
        <w:tc>
          <w:tcPr>
            <w:tcW w:w="18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 2       </w:t>
            </w: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3    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4   </w:t>
            </w: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5     </w:t>
            </w:r>
          </w:p>
        </w:tc>
        <w:tc>
          <w:tcPr>
            <w:tcW w:w="23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    6        </w:t>
            </w:r>
          </w:p>
        </w:tc>
      </w:tr>
      <w:tr w:rsidR="004E69D1">
        <w:trPr>
          <w:trHeight w:val="252"/>
        </w:trPr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8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23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</w:tbl>
    <w:p w:rsidR="004E69D1" w:rsidRDefault="004E69D1">
      <w:pPr>
        <w:pStyle w:val="ConsPlusNormal"/>
      </w:pPr>
    </w:p>
    <w:p w:rsidR="004E69D1" w:rsidRDefault="004E69D1">
      <w:pPr>
        <w:pStyle w:val="ConsPlusNormal"/>
        <w:jc w:val="center"/>
        <w:outlineLvl w:val="1"/>
      </w:pPr>
      <w:r>
        <w:t>Раздел I. Штаты учреждения на конец отчетного года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  <w:r>
        <w:t>(1000)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65"/>
        <w:gridCol w:w="920"/>
        <w:gridCol w:w="1035"/>
        <w:gridCol w:w="1150"/>
        <w:gridCol w:w="1380"/>
      </w:tblGrid>
      <w:tr w:rsidR="004E69D1">
        <w:trPr>
          <w:trHeight w:val="252"/>
        </w:trPr>
        <w:tc>
          <w:tcPr>
            <w:tcW w:w="3565" w:type="dxa"/>
            <w:vMerge w:val="restart"/>
          </w:tcPr>
          <w:p w:rsidR="004E69D1" w:rsidRDefault="004E69D1">
            <w:pPr>
              <w:pStyle w:val="ConsPlusNonformat"/>
              <w:jc w:val="both"/>
            </w:pPr>
            <w:r>
              <w:t xml:space="preserve">   Наименование должностей   </w:t>
            </w:r>
          </w:p>
        </w:tc>
        <w:tc>
          <w:tcPr>
            <w:tcW w:w="920" w:type="dxa"/>
            <w:vMerge w:val="restart"/>
          </w:tcPr>
          <w:p w:rsidR="004E69D1" w:rsidRDefault="004E69D1">
            <w:pPr>
              <w:pStyle w:val="ConsPlusNonformat"/>
              <w:jc w:val="both"/>
            </w:pPr>
            <w:r>
              <w:t xml:space="preserve">  N   </w:t>
            </w:r>
          </w:p>
          <w:p w:rsidR="004E69D1" w:rsidRDefault="004E69D1">
            <w:pPr>
              <w:pStyle w:val="ConsPlusNonformat"/>
              <w:jc w:val="both"/>
            </w:pPr>
            <w:r>
              <w:t>строки</w:t>
            </w:r>
          </w:p>
        </w:tc>
        <w:tc>
          <w:tcPr>
            <w:tcW w:w="2185" w:type="dxa"/>
            <w:gridSpan w:val="2"/>
          </w:tcPr>
          <w:p w:rsidR="004E69D1" w:rsidRDefault="004E69D1">
            <w:pPr>
              <w:pStyle w:val="ConsPlusNonformat"/>
              <w:jc w:val="both"/>
            </w:pPr>
            <w:r>
              <w:t>Число должностей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   в целом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по учреждению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здравоохранения </w:t>
            </w:r>
          </w:p>
        </w:tc>
        <w:tc>
          <w:tcPr>
            <w:tcW w:w="1380" w:type="dxa"/>
            <w:vMerge w:val="restart"/>
          </w:tcPr>
          <w:p w:rsidR="004E69D1" w:rsidRDefault="004E69D1">
            <w:pPr>
              <w:pStyle w:val="ConsPlusNonformat"/>
              <w:jc w:val="both"/>
            </w:pPr>
            <w:r>
              <w:t xml:space="preserve">  Число   </w:t>
            </w:r>
          </w:p>
          <w:p w:rsidR="004E69D1" w:rsidRDefault="004E69D1">
            <w:pPr>
              <w:pStyle w:val="ConsPlusNonformat"/>
              <w:jc w:val="both"/>
            </w:pPr>
            <w:r>
              <w:t>физических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 лиц на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занятых  </w:t>
            </w:r>
          </w:p>
          <w:p w:rsidR="004E69D1" w:rsidRDefault="004E69D1">
            <w:pPr>
              <w:pStyle w:val="ConsPlusNonformat"/>
              <w:jc w:val="both"/>
            </w:pPr>
            <w:r>
              <w:t>должностях</w:t>
            </w:r>
          </w:p>
        </w:tc>
      </w:tr>
      <w:tr w:rsidR="004E69D1">
        <w:tc>
          <w:tcPr>
            <w:tcW w:w="345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805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>штатных</w:t>
            </w: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занятых 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:rsidR="004E69D1" w:rsidRDefault="004E69D1"/>
        </w:tc>
      </w:tr>
      <w:tr w:rsidR="004E69D1">
        <w:trPr>
          <w:trHeight w:val="252"/>
        </w:trPr>
        <w:tc>
          <w:tcPr>
            <w:tcW w:w="35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        1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2 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3   </w:t>
            </w: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4    </w:t>
            </w: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5     </w:t>
            </w:r>
          </w:p>
        </w:tc>
      </w:tr>
      <w:tr w:rsidR="004E69D1">
        <w:trPr>
          <w:trHeight w:val="252"/>
        </w:trPr>
        <w:tc>
          <w:tcPr>
            <w:tcW w:w="35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lastRenderedPageBreak/>
              <w:t xml:space="preserve">Врачи - клинические    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фармакологи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01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35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Врачи клинической      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лабораторной диагностики (в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лабораториях клинической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фармакокинетики и      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фармакогенетики)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02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35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Средний медицинский персонал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(в лабораториях клинической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фармакокинетики и      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фармакогенетики)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03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35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Младший медицинский персонал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(в лабораториях клинической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фармакокинетики и      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фармакогенетики)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04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35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Всего: 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05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</w:tbl>
    <w:p w:rsidR="004E69D1" w:rsidRDefault="004E69D1">
      <w:pPr>
        <w:pStyle w:val="ConsPlusNormal"/>
      </w:pPr>
    </w:p>
    <w:p w:rsidR="004E69D1" w:rsidRDefault="004E69D1">
      <w:pPr>
        <w:pStyle w:val="ConsPlusNormal"/>
        <w:jc w:val="center"/>
        <w:outlineLvl w:val="1"/>
      </w:pPr>
      <w:r>
        <w:t>Раздел II. Материально-техническая база</w:t>
      </w:r>
    </w:p>
    <w:p w:rsidR="004E69D1" w:rsidRDefault="004E69D1">
      <w:pPr>
        <w:pStyle w:val="ConsPlusNormal"/>
        <w:jc w:val="center"/>
      </w:pPr>
      <w:r>
        <w:t>лаборатории клинической фармакокинетики и</w:t>
      </w:r>
    </w:p>
    <w:p w:rsidR="004E69D1" w:rsidRDefault="004E69D1">
      <w:pPr>
        <w:pStyle w:val="ConsPlusNormal"/>
        <w:jc w:val="center"/>
      </w:pPr>
      <w:r>
        <w:t>фармакогенетики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  <w:r>
        <w:t>(2000)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920"/>
        <w:gridCol w:w="1265"/>
        <w:gridCol w:w="1610"/>
      </w:tblGrid>
      <w:tr w:rsidR="004E69D1">
        <w:trPr>
          <w:trHeight w:val="252"/>
        </w:trPr>
        <w:tc>
          <w:tcPr>
            <w:tcW w:w="4140" w:type="dxa"/>
          </w:tcPr>
          <w:p w:rsidR="004E69D1" w:rsidRDefault="004E69D1">
            <w:pPr>
              <w:pStyle w:val="ConsPlusNonformat"/>
              <w:jc w:val="both"/>
            </w:pPr>
            <w:r>
              <w:t xml:space="preserve">      Название оборудования       </w:t>
            </w:r>
          </w:p>
        </w:tc>
        <w:tc>
          <w:tcPr>
            <w:tcW w:w="920" w:type="dxa"/>
          </w:tcPr>
          <w:p w:rsidR="004E69D1" w:rsidRDefault="004E69D1">
            <w:pPr>
              <w:pStyle w:val="ConsPlusNonformat"/>
              <w:jc w:val="both"/>
            </w:pPr>
            <w:r>
              <w:t xml:space="preserve">  N   </w:t>
            </w:r>
          </w:p>
          <w:p w:rsidR="004E69D1" w:rsidRDefault="004E69D1">
            <w:pPr>
              <w:pStyle w:val="ConsPlusNonformat"/>
              <w:jc w:val="both"/>
            </w:pPr>
            <w:r>
              <w:t>строки</w:t>
            </w:r>
          </w:p>
        </w:tc>
        <w:tc>
          <w:tcPr>
            <w:tcW w:w="1265" w:type="dxa"/>
          </w:tcPr>
          <w:p w:rsidR="004E69D1" w:rsidRDefault="004E69D1">
            <w:pPr>
              <w:pStyle w:val="ConsPlusNonformat"/>
              <w:jc w:val="both"/>
            </w:pPr>
            <w:r>
              <w:t xml:space="preserve"> Наличие </w:t>
            </w:r>
          </w:p>
          <w:p w:rsidR="004E69D1" w:rsidRDefault="004E69D1">
            <w:pPr>
              <w:pStyle w:val="ConsPlusNonformat"/>
              <w:jc w:val="both"/>
            </w:pPr>
            <w:r>
              <w:t>аппаратов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(всего) </w:t>
            </w:r>
          </w:p>
        </w:tc>
        <w:tc>
          <w:tcPr>
            <w:tcW w:w="1610" w:type="dxa"/>
          </w:tcPr>
          <w:p w:rsidR="004E69D1" w:rsidRDefault="004E69D1">
            <w:pPr>
              <w:pStyle w:val="ConsPlusNonformat"/>
              <w:jc w:val="both"/>
            </w:pPr>
            <w:r>
              <w:t xml:space="preserve">   Число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проведенных </w:t>
            </w:r>
          </w:p>
          <w:p w:rsidR="004E69D1" w:rsidRDefault="004E69D1">
            <w:pPr>
              <w:pStyle w:val="ConsPlusNonformat"/>
              <w:jc w:val="both"/>
            </w:pPr>
            <w:r>
              <w:t>исследований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           1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2 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3    </w:t>
            </w: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4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Диагностическая техника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01  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X     </w:t>
            </w: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УФ-спектрофотометр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01.1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Фотоэлектроколориметр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01.2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Газовый хроматограф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01.3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Жидкостной хроматограф высокого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давления    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01.4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Оборудование для анализа методом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тонкослойной хроматографии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01.5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Атомно-адсорбционный 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спектрофотометр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01.6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Хроматомасс-спектрометр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01.7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Другое (указать)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01.8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Оргтехника  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02  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X     </w:t>
            </w: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Компьютер   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02.1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Принтер     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02.2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Ксерокс     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02.3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Приставка для CD-ROM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02.4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Прочее (указать)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02.5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Техника связи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03  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X     </w:t>
            </w: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lastRenderedPageBreak/>
              <w:t xml:space="preserve">Телефон     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03.1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Факс        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03.2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Модем       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03.3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4E69D1">
        <w:trPr>
          <w:trHeight w:val="252"/>
        </w:trPr>
        <w:tc>
          <w:tcPr>
            <w:tcW w:w="41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Электронная почта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03.4  </w:t>
            </w:r>
          </w:p>
        </w:tc>
        <w:tc>
          <w:tcPr>
            <w:tcW w:w="126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61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X      </w:t>
            </w:r>
          </w:p>
        </w:tc>
      </w:tr>
    </w:tbl>
    <w:p w:rsidR="004E69D1" w:rsidRDefault="004E69D1">
      <w:pPr>
        <w:pStyle w:val="ConsPlusNormal"/>
      </w:pPr>
    </w:p>
    <w:p w:rsidR="004E69D1" w:rsidRDefault="004E69D1">
      <w:pPr>
        <w:pStyle w:val="ConsPlusNormal"/>
        <w:jc w:val="center"/>
        <w:outlineLvl w:val="1"/>
      </w:pPr>
      <w:r>
        <w:t>Раздел III. Сведения о качестве проводимой</w:t>
      </w:r>
    </w:p>
    <w:p w:rsidR="004E69D1" w:rsidRDefault="004E69D1">
      <w:pPr>
        <w:pStyle w:val="ConsPlusNormal"/>
        <w:jc w:val="center"/>
      </w:pPr>
      <w:r>
        <w:t>фармакотерапии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  <w:r>
        <w:t>(3000)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0"/>
        <w:gridCol w:w="1920"/>
        <w:gridCol w:w="1200"/>
        <w:gridCol w:w="800"/>
        <w:gridCol w:w="800"/>
        <w:gridCol w:w="720"/>
        <w:gridCol w:w="720"/>
        <w:gridCol w:w="720"/>
        <w:gridCol w:w="720"/>
        <w:gridCol w:w="720"/>
        <w:gridCol w:w="720"/>
      </w:tblGrid>
      <w:tr w:rsidR="004E69D1">
        <w:trPr>
          <w:trHeight w:val="189"/>
        </w:trPr>
        <w:tc>
          <w:tcPr>
            <w:tcW w:w="640" w:type="dxa"/>
            <w:vMerge w:val="restart"/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N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строки</w:t>
            </w:r>
          </w:p>
        </w:tc>
        <w:tc>
          <w:tcPr>
            <w:tcW w:w="1920" w:type="dxa"/>
            <w:vMerge w:val="restart"/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Наименование отдельных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    болезней       </w:t>
            </w:r>
          </w:p>
        </w:tc>
        <w:tc>
          <w:tcPr>
            <w:tcW w:w="1200" w:type="dxa"/>
            <w:vMerge w:val="restart"/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Код по </w:t>
            </w:r>
            <w:hyperlink r:id="rId11" w:history="1">
              <w:r>
                <w:rPr>
                  <w:color w:val="0000FF"/>
                  <w:sz w:val="14"/>
                </w:rPr>
                <w:t>МКБ-10</w:t>
              </w:r>
            </w:hyperlink>
          </w:p>
        </w:tc>
        <w:tc>
          <w:tcPr>
            <w:tcW w:w="800" w:type="dxa"/>
            <w:vMerge w:val="restart"/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Число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консуль-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тирован-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ных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больных </w:t>
            </w:r>
          </w:p>
        </w:tc>
        <w:tc>
          <w:tcPr>
            <w:tcW w:w="800" w:type="dxa"/>
            <w:vMerge w:val="restart"/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Число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экспер-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тиз ме-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дицинс-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ких карт</w:t>
            </w:r>
          </w:p>
        </w:tc>
        <w:tc>
          <w:tcPr>
            <w:tcW w:w="4320" w:type="dxa"/>
            <w:gridSpan w:val="6"/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 Потребность в коррекции фармакотерапии     </w:t>
            </w:r>
          </w:p>
        </w:tc>
      </w:tr>
      <w:tr w:rsidR="004E69D1">
        <w:tc>
          <w:tcPr>
            <w:tcW w:w="56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184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112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72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72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1440" w:type="dxa"/>
            <w:gridSpan w:val="2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Не требуется  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Требуется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частичная   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Требуется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 полная     </w:t>
            </w:r>
          </w:p>
        </w:tc>
      </w:tr>
      <w:tr w:rsidR="004E69D1">
        <w:tc>
          <w:tcPr>
            <w:tcW w:w="56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184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112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72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72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больным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амб.-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поликл.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учр. 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больным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стацио-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наров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больным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амб.-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поликл.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учр. 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больным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стацио-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наров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больным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амб.-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поликл.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учр. 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больным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стацио-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наров  </w:t>
            </w: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  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       2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   3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4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5  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6 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7 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8 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9 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10   </w:t>
            </w: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11   </w:t>
            </w: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Холера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A00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Брюшной тиф и паратиф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A01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Шигеллез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A03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Амебиаз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A06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Диарея и гастроэнтерит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предположительно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инфекционного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происхождения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A09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кишечные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инфекции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A02, A04-A05,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A07-A08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Туберкулез органов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дыхания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A15-A16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формы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туберкулеза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A17-A19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 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Чума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A20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Бруцеллез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A23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Лепра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A30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Столбняк 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новорожденного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A33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формы столбняка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A34-A35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Дифтерия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A36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Коклюш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A37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Менингококковая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инфекция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A39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Септицемия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A40-A41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бактериальные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A21-A22,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A24-A28,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A31-A32,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A38, A42-A49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19.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Врожденный сифилис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A50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20.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Ранний сифилис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A51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21.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формы сифилиса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A52-A53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22.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Гонококковая инфекция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A54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  23.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Хламидийные болезни,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передающиеся половым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путем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A55-A56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24.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инфекции,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передающиеся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преимущественно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половым путем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A57-A64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25.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Возвратные лихорадки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A68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26.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Трахома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A71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27.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Сыпной тиф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A75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28.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Острый полиомиелит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A80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29.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Бешенство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A82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30.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Вирусный энцефалит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A83-A86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31.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Желтая лихорадка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A95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32.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вирусные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лихорадки и вирусные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геморрагические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лихорадки,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передаваемые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членистоногими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A90-A94,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A96-A99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33.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Инфекции, вызванные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вирусом простого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герпеса [herpes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simplex]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B00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34.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Ветряная оспа и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опоясывающий лишай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B01-B02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35.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Корь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B05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36.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Краснуха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B06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37.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Острый гепатит В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B16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38.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вирусные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гепатиты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B15, B17-B19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39.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Болезнь, вызванная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вирусом  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иммунодефицита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человека [ВИЧ]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B20-B24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40.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Эпидемический паротит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B26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 w:rsidRP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41.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вирусные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>A81, A87-A89,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B03-B04,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>B07-B09, B25,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B27-B34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 w:rsidRPr="004E69D1">
              <w:rPr>
                <w:sz w:val="14"/>
                <w:lang w:val="en-US"/>
              </w:rPr>
              <w:t xml:space="preserve">  </w:t>
            </w:r>
            <w:r>
              <w:rPr>
                <w:sz w:val="14"/>
              </w:rPr>
              <w:t xml:space="preserve">42.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Микозы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B35-B49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43.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Малярия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B50-B54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44.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гельминтозы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B55, B56-B57,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B65-B83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45.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Последствия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туберкулеза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B90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46.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Последствия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полиомиелита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B91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47.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Последствия лепры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B92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48.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инфекционные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и паразитарные болезни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A65-A67,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A69-A70,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>A74, A77-A79,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B58-B64,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B85-B89,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B94, B99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49.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губы,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полости рта и глотки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C00-C14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  50.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пищевода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C15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51.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желудка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C16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52.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ободочной кишки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C18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53.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ректосигмоидного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соединения, прямой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кишки, ануса 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анального канала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C19-C21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54.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печени и 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внутрипеченочных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желчных протоков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C22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55.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поджелудочной железы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C25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56.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злокачественные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органов пищеварения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C17, C23-C24,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C26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57.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гортани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C32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58.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трахеи, бронхов и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легкого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C33-C34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59.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злокачественные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органов дыхания и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грудной клетки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C30-C31,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C37-C39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60.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новообразования костей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 суставных хрящей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C40-C41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61.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Злокачественная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меланома кожи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C43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62.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злокачественные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кожи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C44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63.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мезотелиальных и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мягких тканей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C45-C49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64.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молочной железы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C50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65.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шейки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матки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C53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66.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других и неуточненных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частей матки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C54-C55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67.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злокачественные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женских половых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органов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C51-C52,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C56-C58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68.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предстательной железы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C61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69.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злокачественные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мужских половых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органов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C60, C62-C63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70.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мочевого пузыря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C67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71.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злокачественные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мочевыводящих путей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C64-C66, C68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72.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глаза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 его придатков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C69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73.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головного мозга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C71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74.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других частей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центральной нервной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системы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C70, C72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75.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Злокачественные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других, неточно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обозначенных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локализаций,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вторичных,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неуточненных 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множественных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локализаций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C73-C80, C97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76.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Болезнь Ходжкина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C81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77.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Неходжкинская лимфома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C82-C85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78.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Лейкоз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C91-C95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79.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злокачественные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лимфоидной,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кроветворной 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родственных им тканей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C88-C90, C96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80.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Доброкачественные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молочной железы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D24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81.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Доброкачественные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новообразования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яичников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D27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82.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Железодефицитная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анемия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D50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83.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анемии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D51-D64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84.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Геморрагические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состояния и другие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крови и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кроветворных органов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D65-D77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85.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Отдельные нарушения,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вовлекающие иммунный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механизм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D80-D89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86.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щитовидной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железы, связанные с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йодной   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недостаточностью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E00-E02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87.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Тиреотоксикоз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E05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88.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щитовидной железы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E03-E04,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E06-E07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89.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Сахарный диабет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E10-E14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90.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Ожирение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E66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91.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Уменьшение объема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жидкостей организма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(гиповолемия)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E86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92.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эндокринные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болезни, расстройства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питания и нарушения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обмена веществ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E15-E35,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E58-E63,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E65, E67-E85,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E87-E90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93.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Деменция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F00, F03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  94.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Психические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расстройства 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расстройства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поведения, вызванные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употреблением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алкоголя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F10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95.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Психические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расстройства 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расстройства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поведения, связанные с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употреблением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психоактивных веществ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F11-F19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96.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Шизофрения,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шизотипические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состояния и бредовые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расстройства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F20-F29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97.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Расстройства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настроения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(аффективные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расстройства)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F30-F39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98.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Невротические,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связанные со стрессом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 соматоформные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расстройства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F40-F48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 99.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Умственная отсталость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F70-F79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100.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психические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расстройства 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расстройства поведения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F04-F09,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F50-F69,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F80-F99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101.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Воспалительные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центральной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нервной системы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G00-G09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102.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Болезнь Паркинсона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G20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103.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Болезнь Альцгеймера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G30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104.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Рассеянный склероз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G35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105.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Эпилепсия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G40-G41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106.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Мигрень и другие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синдромы головной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боли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G43-G44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107.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Транзиторные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церебральные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ишемические приступы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и родственные синдромы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G45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108.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Поражения нервов,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нервных корешков и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сплетений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G50-G59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109.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Церебральный паралич и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паралитические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синдромы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G80-G83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110.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болезни нервной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системы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G10-G13,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G21-G26,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G31-G32,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G36-G37,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G46-G47,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G60-G73,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G90-G99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111.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Воспалительные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состояния века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H00-H01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112.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Конъюнктивит и другие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конъюнктивы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H10-H13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113.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Кератит и другие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склеры и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роговицы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H15-H19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114.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Катаракта и другие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хрусталика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H25-H28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115.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Отслойка и разрывы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сетчатки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H33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116.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Глаукома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H40-H42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 117.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болезни глаза и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его придаточного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аппарата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H02-H06,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H20-H22,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H30-H32,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H34-H36,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H43-H48,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H51, H53,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H55-H59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118.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Средний отит и другие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болезни среднего уха и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сосцевидного отростка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H65-H75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119.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Потеря слуха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H90-H91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120.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уха и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сосцевидного отростка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H60-H62,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H80-H83,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H92-H95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121.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Острая ревматическая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лихорадка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I00-I02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122.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Хронические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ревматические болезни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сердца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I05-I09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123.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Эссенциальная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[первичная]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гипертензия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I10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124.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формы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гипертензивной болезни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I11-I15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125.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Острый инфаркт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миокарда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I21-I22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126.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формы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ишемической болезни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сердца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I20, I23-I25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127.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Легочная эмболия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I26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128.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Нарушения проводимости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 сердечного ритма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I44-I49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129.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Сердечная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недостаточность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I50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130.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сердца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I27-I43,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I51-I52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131.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Внутричерепные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кровоизлияния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I60-I62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132.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Инфаркт мозга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I63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133.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Инсульт, не уточненный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как кровоизлияние или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инфаркт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I64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134.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цереброваскулярные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I65-I69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135.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Атеросклероз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I70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136.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периферических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сосудов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I73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137.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Эмболия и тромбоз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артерий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I74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138.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артерий, артериол и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капилляров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I71-I72,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I77-I79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139.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Флебит, тромбофлебит,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эмболия и тромбоз вен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I80-I82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140.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Варикозное расширение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вен нижних конечностей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I83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141.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Геморрой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I84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142.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болезни системы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кровообращения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I85-I99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143.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Острый фарингит и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острый тонзиллит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J02-J03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 144.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Острый ларингит и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трахеит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J04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145.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острые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респираторные инфекции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верхних дыхательных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путей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J00-J01,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J05-J06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146.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Грипп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J10-J11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147.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Пневмония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J12-J18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148.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Острый бронхит и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острый бронхиолит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J20-J21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149.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Хронический синусит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J32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150.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носа и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носовых синусов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J30-J31,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J33-J34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151.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Хронические болезни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миндалин и аденоидов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J35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152.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верхних дыхательных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путей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J36-J39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153.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Бронхит, эмфизема и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хронические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обструктивные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заболевания легких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J40-J44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154.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Астма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J45-J46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155.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Бронхоэктазия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J47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156.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Пневмокониоз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J60-J65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157.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болезни органов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дыхания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J22, J66-J99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158.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Язва желудка 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двенадцатиперстной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кишки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K25-K27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159.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Гастриты и дуодениты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K29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160.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пищевода, желудка и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двенадцатиперстной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кишки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 20-K23,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K28, K30-K31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161.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аппендикса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K35-K38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162.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Болезнь Крона и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язвенный колит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K50-K51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163.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Паралитический илеус и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непроходимость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кишечника без грыжи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K56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164.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Дивертикулярная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болезнь кишечника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K57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165.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кишечника и брюшины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K52-K55,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K58-K67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166.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Алкогольные поражения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печени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K70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167.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печени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K71-K77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168.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Желчнокаменная болезнь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 холецистит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K80-K81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169.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Острый панкреатит и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поджелудочной железы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K85-K86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170.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болезни органов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пищеварения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K82-K83,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K87-K93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171.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Инфекции кожи и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подкожной клетчатки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L00-L08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172.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кожи и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подкожной клетчатки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L10-L99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 173.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Ревматоидный артрит и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воспалительные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полиартропатии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M05-M14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174.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Артрозы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M15-M19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175.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Системные болезни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соединительной ткани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M30-M36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176.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мягких тканей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M60-M79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177.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Нарушения плотности и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структуры кости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M80-M85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178.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Остеомиелит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M86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179.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костно-мышечной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системы и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соединительной ткани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M87-M99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180.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Острый и быстро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прогрессирующий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нефритический синдром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N00-N01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181.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гломерулярные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N02-N08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182.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Почечные 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тубулоинтерстициальные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N10-N16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183.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Почечная 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недостаточность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N17-N19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184.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Мочекаменная болезнь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N20-N23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185.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Цистит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N30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186.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мочевыделительной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системы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N25-N29,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N31-N39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187.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Гиперплазия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предстательной железы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N40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188.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болезни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предстательной железы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N41-N42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189.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Другие болезни мужских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половых органов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N44-N46,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N48-N51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190.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Болезни молочной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железы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N60-N64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191.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Сальпингит и оофорит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N70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192.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Воспалительные болезни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шейки матки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N72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193.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воспалительные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болезни органов малого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таза у женщин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N71, N73-N77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194.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Эндометриоз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N80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195.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Нарушения менструации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N91-N92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196.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Нарушения менопаузы и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нарушения в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околоменопаузном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периоде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N95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197.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Женское бесплодие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N97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198.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нарушения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мочеполовой системы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N82, N84-N90,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N93-N94, N96,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N98-N99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199.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Отеки, протеинурия и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гипертензивные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расстройства во время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беременности, родов и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послеродовом периоде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O05-O08,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O10-O16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200.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Предлежание плаценты,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преждевременная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отслойка плаценты и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дородовое кровотечение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O44-O46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201.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состояния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плода, амниотической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полости и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предполагаемые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осложнения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родоразрешения,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требующие медицинской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помощи матери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O30-O43,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047-048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202.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Послеродовое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кровотечение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O72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 w:rsidRP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203.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осложнения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беременности и родов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O20-O29,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O60-O63,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O60-O71,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O73-O75,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O81-O84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 w:rsidRPr="004E69D1"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 xml:space="preserve">204.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Осложнения, связанные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преимущественно с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послеродовым периодом,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 другие акушерские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состояния, не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классифицированные в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других рубриках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O85-O99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205.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Поражения плода и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новорожденного,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обусловленные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заболеваниями матери,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осложнениями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беременности, родовой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деятельности 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родоразрешения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P00-P04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206.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Родовая травма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P10-P15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207.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Внутриутробная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гипоксия и асфиксия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при рождении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P20-P21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208.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респираторные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состояния, возникающие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 перинатальном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периоде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P22-P28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209.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Врожденные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инфекционные 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паразитарные болезни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P35-P37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210.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инфекции,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специфичные для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перинатального периода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P38-P39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211.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Гемолитическая болезнь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плода и новорожденного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P55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212.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состояния,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возникающие в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перинатальном периоде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P08, P29,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P50-P54,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P56-P96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213.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Врожденные пороки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развития системы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кровообращения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Q20-Q28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214.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Боли в области живота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 таза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R10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215.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>Лихорадка неизвестного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происхождения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R50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216.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Внутричерепная травма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S06    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217.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Травмы других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внутренних органов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S26-S27,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S36-S37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 w:rsidRP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218.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Размозжения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(раздавливание) и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травматические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ампутации, уточненных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и множественных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областей тела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S07-S08,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>S17-S18, S28,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>S38, S47-S48,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S57-S58,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S67-S68,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S77-S78,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S87-S88,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S97-S98,     </w:t>
            </w:r>
          </w:p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  <w:r w:rsidRPr="004E69D1">
              <w:rPr>
                <w:sz w:val="14"/>
                <w:lang w:val="en-US"/>
              </w:rPr>
              <w:t xml:space="preserve">T04-T05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Pr="004E69D1" w:rsidRDefault="004E69D1">
            <w:pPr>
              <w:pStyle w:val="ConsPlusNonformat"/>
              <w:jc w:val="both"/>
              <w:rPr>
                <w:lang w:val="en-US"/>
              </w:rPr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 w:rsidRPr="004E69D1"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 xml:space="preserve">219.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Термические и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химические ожоги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(коррозии)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T20-T32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220.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Отравления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лекарственными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средствами,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медикаментами и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биологическими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веществами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T36-T50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221.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Токсическое действие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веществ,      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преимущественно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немедицинского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назначения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T51-T65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222.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Некоторые ранние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осложнения травм и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осложнения, вызванные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терапевтическими и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хирургическими    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вмешательствами, не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классифицированные в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других рубриках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T79-T88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189"/>
        </w:trPr>
        <w:tc>
          <w:tcPr>
            <w:tcW w:w="64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 223. </w:t>
            </w:r>
          </w:p>
        </w:tc>
        <w:tc>
          <w:tcPr>
            <w:tcW w:w="1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Последствия травм, 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отравлений и других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воздействий внешних   </w:t>
            </w:r>
          </w:p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причин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rPr>
                <w:sz w:val="14"/>
              </w:rPr>
              <w:t xml:space="preserve">T90-T98      </w:t>
            </w: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80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</w:tbl>
    <w:p w:rsidR="004E69D1" w:rsidRDefault="004E69D1">
      <w:pPr>
        <w:pStyle w:val="ConsPlusNormal"/>
      </w:pPr>
    </w:p>
    <w:p w:rsidR="004E69D1" w:rsidRDefault="004E69D1">
      <w:pPr>
        <w:pStyle w:val="ConsPlusNormal"/>
        <w:jc w:val="center"/>
        <w:outlineLvl w:val="1"/>
      </w:pPr>
      <w:r>
        <w:t>Раздел IV. Сведения о фармакоэкономической оценке</w:t>
      </w:r>
    </w:p>
    <w:p w:rsidR="004E69D1" w:rsidRDefault="004E69D1">
      <w:pPr>
        <w:pStyle w:val="ConsPlusNormal"/>
        <w:jc w:val="center"/>
      </w:pPr>
      <w:r>
        <w:t>финансовых затрат по статье "Медикаменты"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  <w:r>
        <w:t>(4000)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920"/>
        <w:gridCol w:w="1380"/>
        <w:gridCol w:w="1495"/>
        <w:gridCol w:w="1380"/>
      </w:tblGrid>
      <w:tr w:rsidR="004E69D1">
        <w:trPr>
          <w:trHeight w:val="252"/>
        </w:trPr>
        <w:tc>
          <w:tcPr>
            <w:tcW w:w="2875" w:type="dxa"/>
            <w:vMerge w:val="restart"/>
          </w:tcPr>
          <w:p w:rsidR="004E69D1" w:rsidRDefault="004E69D1">
            <w:pPr>
              <w:pStyle w:val="ConsPlusNonformat"/>
              <w:jc w:val="both"/>
            </w:pPr>
            <w:r>
              <w:t>Объем финансовых затрат</w:t>
            </w:r>
          </w:p>
          <w:p w:rsidR="004E69D1" w:rsidRDefault="004E69D1">
            <w:pPr>
              <w:pStyle w:val="ConsPlusNonformat"/>
              <w:jc w:val="both"/>
            </w:pPr>
            <w:r>
              <w:t>по группам медикаментов</w:t>
            </w:r>
          </w:p>
        </w:tc>
        <w:tc>
          <w:tcPr>
            <w:tcW w:w="920" w:type="dxa"/>
            <w:vMerge w:val="restart"/>
          </w:tcPr>
          <w:p w:rsidR="004E69D1" w:rsidRDefault="004E69D1">
            <w:pPr>
              <w:pStyle w:val="ConsPlusNonformat"/>
              <w:jc w:val="both"/>
            </w:pPr>
            <w:r>
              <w:t xml:space="preserve">  N   </w:t>
            </w:r>
          </w:p>
          <w:p w:rsidR="004E69D1" w:rsidRDefault="004E69D1">
            <w:pPr>
              <w:pStyle w:val="ConsPlusNonformat"/>
              <w:jc w:val="both"/>
            </w:pPr>
            <w:r>
              <w:t>строки</w:t>
            </w:r>
          </w:p>
        </w:tc>
        <w:tc>
          <w:tcPr>
            <w:tcW w:w="4255" w:type="dxa"/>
            <w:gridSpan w:val="3"/>
          </w:tcPr>
          <w:p w:rsidR="004E69D1" w:rsidRDefault="004E69D1">
            <w:pPr>
              <w:pStyle w:val="ConsPlusNonformat"/>
              <w:jc w:val="both"/>
            </w:pPr>
            <w:r>
              <w:t xml:space="preserve">   Распределение медикаментов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  по степени их необходимости   </w:t>
            </w:r>
          </w:p>
        </w:tc>
      </w:tr>
      <w:tr w:rsidR="004E69D1">
        <w:tc>
          <w:tcPr>
            <w:tcW w:w="2760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805" w:type="dxa"/>
            <w:vMerge/>
            <w:tcBorders>
              <w:top w:val="nil"/>
            </w:tcBorders>
          </w:tcPr>
          <w:p w:rsidR="004E69D1" w:rsidRDefault="004E69D1"/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V,%    </w:t>
            </w:r>
          </w:p>
        </w:tc>
        <w:tc>
          <w:tcPr>
            <w:tcW w:w="149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Е,%    </w:t>
            </w: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N,%   </w:t>
            </w:r>
          </w:p>
        </w:tc>
      </w:tr>
      <w:tr w:rsidR="004E69D1">
        <w:trPr>
          <w:trHeight w:val="252"/>
        </w:trPr>
        <w:tc>
          <w:tcPr>
            <w:tcW w:w="287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      1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2   </w:t>
            </w: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3     </w:t>
            </w:r>
          </w:p>
        </w:tc>
        <w:tc>
          <w:tcPr>
            <w:tcW w:w="149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 4     </w:t>
            </w: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  5     </w:t>
            </w:r>
          </w:p>
        </w:tc>
      </w:tr>
      <w:tr w:rsidR="004E69D1">
        <w:trPr>
          <w:trHeight w:val="252"/>
        </w:trPr>
        <w:tc>
          <w:tcPr>
            <w:tcW w:w="287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A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01  </w:t>
            </w: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49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287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B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02  </w:t>
            </w: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49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287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C     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03  </w:t>
            </w: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49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287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Итого:                 </w:t>
            </w:r>
          </w:p>
        </w:tc>
        <w:tc>
          <w:tcPr>
            <w:tcW w:w="92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  04  </w:t>
            </w: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49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</w:tbl>
    <w:p w:rsidR="004E69D1" w:rsidRDefault="004E69D1">
      <w:pPr>
        <w:pStyle w:val="ConsPlusNormal"/>
      </w:pPr>
    </w:p>
    <w:p w:rsidR="004E69D1" w:rsidRDefault="004E69D1">
      <w:pPr>
        <w:pStyle w:val="ConsPlusNonformat"/>
        <w:jc w:val="both"/>
      </w:pPr>
      <w:r>
        <w:t xml:space="preserve">    Руководитель учреждения      _______________      ____________</w:t>
      </w:r>
    </w:p>
    <w:p w:rsidR="004E69D1" w:rsidRDefault="004E69D1">
      <w:pPr>
        <w:pStyle w:val="ConsPlusNonformat"/>
        <w:jc w:val="both"/>
      </w:pPr>
      <w:r>
        <w:t xml:space="preserve">                                     Ф.И.О.              Подпись</w:t>
      </w:r>
    </w:p>
    <w:p w:rsidR="004E69D1" w:rsidRDefault="004E69D1">
      <w:pPr>
        <w:pStyle w:val="ConsPlusNonformat"/>
        <w:jc w:val="both"/>
      </w:pPr>
      <w:r>
        <w:t xml:space="preserve">    Исполнитель -</w:t>
      </w:r>
    </w:p>
    <w:p w:rsidR="004E69D1" w:rsidRDefault="004E69D1">
      <w:pPr>
        <w:pStyle w:val="ConsPlusNonformat"/>
        <w:jc w:val="both"/>
      </w:pPr>
      <w:r>
        <w:t xml:space="preserve">    врач - клинический фармаколог  ______________     ____________</w:t>
      </w:r>
    </w:p>
    <w:p w:rsidR="004E69D1" w:rsidRDefault="004E69D1">
      <w:pPr>
        <w:pStyle w:val="ConsPlusNonformat"/>
        <w:jc w:val="both"/>
      </w:pPr>
      <w:r>
        <w:t xml:space="preserve">                                     Ф.И.О.              Подпись</w:t>
      </w:r>
    </w:p>
    <w:p w:rsidR="004E69D1" w:rsidRDefault="004E69D1">
      <w:pPr>
        <w:pStyle w:val="ConsPlusNonformat"/>
        <w:jc w:val="both"/>
      </w:pPr>
    </w:p>
    <w:p w:rsidR="004E69D1" w:rsidRDefault="004E69D1">
      <w:pPr>
        <w:pStyle w:val="ConsPlusNonformat"/>
        <w:jc w:val="both"/>
      </w:pPr>
      <w:r>
        <w:t xml:space="preserve">    Телефон                                                М.П.</w:t>
      </w:r>
    </w:p>
    <w:p w:rsidR="004E69D1" w:rsidRDefault="004E69D1">
      <w:pPr>
        <w:pStyle w:val="ConsPlusNonformat"/>
        <w:jc w:val="both"/>
      </w:pPr>
    </w:p>
    <w:p w:rsidR="004E69D1" w:rsidRDefault="004E69D1">
      <w:pPr>
        <w:pStyle w:val="ConsPlusNonformat"/>
        <w:jc w:val="both"/>
      </w:pPr>
      <w:r>
        <w:t xml:space="preserve">    Дата составления документа ___________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  <w:jc w:val="right"/>
        <w:outlineLvl w:val="0"/>
      </w:pPr>
      <w:r>
        <w:t>Приложение N 4</w:t>
      </w:r>
    </w:p>
    <w:p w:rsidR="004E69D1" w:rsidRDefault="004E69D1">
      <w:pPr>
        <w:pStyle w:val="ConsPlusNormal"/>
        <w:jc w:val="right"/>
      </w:pPr>
      <w:r>
        <w:t>Утверждено</w:t>
      </w:r>
    </w:p>
    <w:p w:rsidR="004E69D1" w:rsidRDefault="004E69D1">
      <w:pPr>
        <w:pStyle w:val="ConsPlusNormal"/>
        <w:jc w:val="right"/>
      </w:pPr>
      <w:r>
        <w:t>приказом Минздрава России</w:t>
      </w:r>
    </w:p>
    <w:p w:rsidR="004E69D1" w:rsidRDefault="004E69D1">
      <w:pPr>
        <w:pStyle w:val="ConsPlusNormal"/>
        <w:jc w:val="right"/>
      </w:pPr>
      <w:r>
        <w:t>от 22.10.2003 г. N 494</w:t>
      </w:r>
    </w:p>
    <w:p w:rsidR="004E69D1" w:rsidRDefault="004E69D1">
      <w:pPr>
        <w:pStyle w:val="ConsPlusNormal"/>
      </w:pPr>
    </w:p>
    <w:p w:rsidR="004E69D1" w:rsidRDefault="004E69D1">
      <w:pPr>
        <w:pStyle w:val="ConsPlusNonformat"/>
        <w:jc w:val="both"/>
      </w:pPr>
      <w:r>
        <w:t xml:space="preserve"> Министерство здравоохранения             Медицинская документация</w:t>
      </w:r>
    </w:p>
    <w:p w:rsidR="004E69D1" w:rsidRDefault="004E69D1">
      <w:pPr>
        <w:pStyle w:val="ConsPlusNonformat"/>
        <w:jc w:val="both"/>
      </w:pPr>
      <w:r>
        <w:t xml:space="preserve">     Российской Федерации                            Форма N 313/у</w:t>
      </w:r>
    </w:p>
    <w:p w:rsidR="004E69D1" w:rsidRDefault="004E69D1">
      <w:pPr>
        <w:pStyle w:val="ConsPlusNonformat"/>
        <w:jc w:val="both"/>
      </w:pPr>
      <w:r>
        <w:lastRenderedPageBreak/>
        <w:t xml:space="preserve"> ____________________________                  Утверждена приказом</w:t>
      </w:r>
    </w:p>
    <w:p w:rsidR="004E69D1" w:rsidRDefault="004E69D1">
      <w:pPr>
        <w:pStyle w:val="ConsPlusNonformat"/>
        <w:jc w:val="both"/>
      </w:pPr>
      <w:r>
        <w:t xml:space="preserve">   наименование учреждения                        Минздрава России</w:t>
      </w:r>
    </w:p>
    <w:p w:rsidR="004E69D1" w:rsidRDefault="004E69D1">
      <w:pPr>
        <w:pStyle w:val="ConsPlusNonformat"/>
        <w:jc w:val="both"/>
      </w:pPr>
      <w:r>
        <w:t xml:space="preserve">                                             от ___________ N ____</w:t>
      </w:r>
    </w:p>
    <w:p w:rsidR="004E69D1" w:rsidRDefault="004E69D1">
      <w:pPr>
        <w:pStyle w:val="ConsPlusNonformat"/>
        <w:jc w:val="both"/>
      </w:pPr>
    </w:p>
    <w:p w:rsidR="004E69D1" w:rsidRDefault="004E69D1">
      <w:pPr>
        <w:pStyle w:val="ConsPlusNonformat"/>
        <w:jc w:val="both"/>
      </w:pPr>
      <w:bookmarkStart w:id="3" w:name="P1132"/>
      <w:bookmarkEnd w:id="3"/>
      <w:r>
        <w:t xml:space="preserve">         КАРТА ЭКСПЕРТНОЙ ОЦЕНКИ КАЧЕСТВА ФАРМАКОТЕРАПИИ,</w:t>
      </w:r>
    </w:p>
    <w:p w:rsidR="004E69D1" w:rsidRDefault="004E69D1">
      <w:pPr>
        <w:pStyle w:val="ConsPlusNonformat"/>
        <w:jc w:val="both"/>
      </w:pPr>
      <w:r>
        <w:t xml:space="preserve">                      ПРОТОКОЛ КОНСУЛЬТАЦИИ</w:t>
      </w:r>
    </w:p>
    <w:p w:rsidR="004E69D1" w:rsidRDefault="004E69D1">
      <w:pPr>
        <w:pStyle w:val="ConsPlusNonformat"/>
        <w:jc w:val="both"/>
      </w:pPr>
      <w:r>
        <w:t xml:space="preserve">                        нужное подчеркнуть</w:t>
      </w:r>
    </w:p>
    <w:p w:rsidR="004E69D1" w:rsidRDefault="004E69D1">
      <w:pPr>
        <w:pStyle w:val="ConsPlusNonformat"/>
        <w:jc w:val="both"/>
      </w:pPr>
    </w:p>
    <w:p w:rsidR="004E69D1" w:rsidRDefault="004E69D1">
      <w:pPr>
        <w:pStyle w:val="ConsPlusNonformat"/>
        <w:jc w:val="both"/>
      </w:pPr>
      <w:r>
        <w:t>Ф.И.О. ___________________________________________________________</w:t>
      </w:r>
    </w:p>
    <w:p w:rsidR="004E69D1" w:rsidRDefault="004E69D1">
      <w:pPr>
        <w:pStyle w:val="ConsPlusNonformat"/>
        <w:jc w:val="both"/>
      </w:pPr>
      <w:r>
        <w:t>Возраст ______ Пол _____ Дата рождения ___________________________</w:t>
      </w:r>
    </w:p>
    <w:p w:rsidR="004E69D1" w:rsidRDefault="004E69D1">
      <w:pPr>
        <w:pStyle w:val="ConsPlusNonformat"/>
        <w:jc w:val="both"/>
      </w:pPr>
      <w:r>
        <w:t xml:space="preserve">                                       число      месяц        год</w:t>
      </w:r>
    </w:p>
    <w:p w:rsidR="004E69D1" w:rsidRDefault="004E69D1">
      <w:pPr>
        <w:pStyle w:val="ConsPlusNonformat"/>
        <w:jc w:val="both"/>
      </w:pPr>
      <w:r>
        <w:t>Место проведения            экспертизы             (консультации):</w:t>
      </w:r>
    </w:p>
    <w:p w:rsidR="004E69D1" w:rsidRDefault="004E69D1">
      <w:pPr>
        <w:pStyle w:val="ConsPlusNonformat"/>
        <w:jc w:val="both"/>
      </w:pPr>
      <w:r>
        <w:t>амбулаторно-поликлиническое учреждение - 1, стационар - 2</w:t>
      </w:r>
    </w:p>
    <w:p w:rsidR="004E69D1" w:rsidRDefault="004E69D1">
      <w:pPr>
        <w:pStyle w:val="ConsPlusNonformat"/>
        <w:jc w:val="both"/>
      </w:pPr>
      <w:r>
        <w:t>N истории болезни (с указанием профиля отделения) ________________</w:t>
      </w:r>
    </w:p>
    <w:p w:rsidR="004E69D1" w:rsidRDefault="004E69D1">
      <w:pPr>
        <w:pStyle w:val="ConsPlusNonformat"/>
        <w:jc w:val="both"/>
      </w:pPr>
      <w:r>
        <w:t>Обращение  по  данному  заболеванию в текущем году: первичное - 1,</w:t>
      </w:r>
    </w:p>
    <w:p w:rsidR="004E69D1" w:rsidRDefault="004E69D1">
      <w:pPr>
        <w:pStyle w:val="ConsPlusNonformat"/>
        <w:jc w:val="both"/>
      </w:pPr>
      <w:r>
        <w:t>повторное - 2</w:t>
      </w:r>
    </w:p>
    <w:p w:rsidR="004E69D1" w:rsidRDefault="004E69D1">
      <w:pPr>
        <w:pStyle w:val="ConsPlusNonformat"/>
        <w:jc w:val="both"/>
      </w:pPr>
      <w:r>
        <w:t>Госпитализация    по   данному   заболеванию   в   текущем   году:</w:t>
      </w:r>
    </w:p>
    <w:p w:rsidR="004E69D1" w:rsidRDefault="004E69D1">
      <w:pPr>
        <w:pStyle w:val="ConsPlusNonformat"/>
        <w:jc w:val="both"/>
      </w:pPr>
      <w:r>
        <w:t>первичная - 1, повторная - 2</w:t>
      </w:r>
    </w:p>
    <w:p w:rsidR="004E69D1" w:rsidRDefault="004E69D1">
      <w:pPr>
        <w:pStyle w:val="ConsPlusNonformat"/>
        <w:jc w:val="both"/>
      </w:pPr>
      <w:r>
        <w:t>Диагноз заключительный (клинический): ____________________________</w:t>
      </w:r>
    </w:p>
    <w:p w:rsidR="004E69D1" w:rsidRDefault="004E69D1">
      <w:pPr>
        <w:pStyle w:val="ConsPlusNonformat"/>
        <w:jc w:val="both"/>
      </w:pPr>
      <w:r>
        <w:t>__________________________________________________________________</w:t>
      </w:r>
    </w:p>
    <w:p w:rsidR="004E69D1" w:rsidRDefault="004E69D1">
      <w:pPr>
        <w:pStyle w:val="ConsPlusNonformat"/>
        <w:jc w:val="both"/>
      </w:pPr>
      <w:r>
        <w:t xml:space="preserve">Код по </w:t>
      </w:r>
      <w:hyperlink r:id="rId12" w:history="1">
        <w:r>
          <w:rPr>
            <w:color w:val="0000FF"/>
          </w:rPr>
          <w:t>МКБ-10</w:t>
        </w:r>
      </w:hyperlink>
      <w:r>
        <w:t xml:space="preserve"> _____________________</w:t>
      </w:r>
    </w:p>
    <w:p w:rsidR="004E69D1" w:rsidRDefault="004E69D1">
      <w:pPr>
        <w:pStyle w:val="ConsPlusNonformat"/>
        <w:jc w:val="both"/>
      </w:pPr>
    </w:p>
    <w:p w:rsidR="004E69D1" w:rsidRDefault="004E69D1">
      <w:pPr>
        <w:pStyle w:val="ConsPlusNonformat"/>
        <w:jc w:val="both"/>
      </w:pPr>
      <w:r>
        <w:t>Особенности объективного     статуса,    клинико-лабораторных    и</w:t>
      </w:r>
    </w:p>
    <w:p w:rsidR="004E69D1" w:rsidRDefault="004E69D1">
      <w:pPr>
        <w:pStyle w:val="ConsPlusNonformat"/>
        <w:jc w:val="both"/>
      </w:pPr>
      <w:r>
        <w:t>инструментальных исследований: ___________________________________</w:t>
      </w:r>
    </w:p>
    <w:p w:rsidR="004E69D1" w:rsidRDefault="004E69D1">
      <w:pPr>
        <w:pStyle w:val="ConsPlusNonformat"/>
        <w:jc w:val="both"/>
      </w:pPr>
      <w:r>
        <w:t>__________________________________________________________________</w:t>
      </w:r>
    </w:p>
    <w:p w:rsidR="004E69D1" w:rsidRDefault="004E69D1">
      <w:pPr>
        <w:pStyle w:val="ConsPlusNonformat"/>
        <w:jc w:val="both"/>
      </w:pPr>
      <w:r>
        <w:t>__________________________________________________________________</w:t>
      </w:r>
    </w:p>
    <w:p w:rsidR="004E69D1" w:rsidRDefault="004E69D1">
      <w:pPr>
        <w:pStyle w:val="ConsPlusNonformat"/>
        <w:jc w:val="both"/>
      </w:pPr>
      <w:r>
        <w:t>__________________________________________________________________</w:t>
      </w:r>
    </w:p>
    <w:p w:rsidR="004E69D1" w:rsidRDefault="004E69D1">
      <w:pPr>
        <w:pStyle w:val="ConsPlusNonformat"/>
        <w:jc w:val="both"/>
      </w:pPr>
      <w:r>
        <w:t>__________________________________________________________________</w:t>
      </w:r>
    </w:p>
    <w:p w:rsidR="004E69D1" w:rsidRDefault="004E69D1">
      <w:pPr>
        <w:pStyle w:val="ConsPlusNonformat"/>
        <w:jc w:val="both"/>
      </w:pPr>
      <w:r>
        <w:t>Оценка качества фармакотерапии:</w:t>
      </w:r>
    </w:p>
    <w:p w:rsidR="004E69D1" w:rsidRDefault="004E69D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715"/>
        <w:gridCol w:w="1035"/>
        <w:gridCol w:w="1035"/>
        <w:gridCol w:w="1150"/>
      </w:tblGrid>
      <w:tr w:rsidR="004E69D1">
        <w:trPr>
          <w:trHeight w:val="252"/>
        </w:trPr>
        <w:tc>
          <w:tcPr>
            <w:tcW w:w="4715" w:type="dxa"/>
          </w:tcPr>
          <w:p w:rsidR="004E69D1" w:rsidRDefault="004E69D1">
            <w:pPr>
              <w:pStyle w:val="ConsPlusNonformat"/>
              <w:jc w:val="both"/>
            </w:pPr>
            <w:r>
              <w:t xml:space="preserve">       Наименование показателей        </w:t>
            </w:r>
          </w:p>
        </w:tc>
        <w:tc>
          <w:tcPr>
            <w:tcW w:w="1035" w:type="dxa"/>
          </w:tcPr>
          <w:p w:rsidR="004E69D1" w:rsidRDefault="004E69D1">
            <w:pPr>
              <w:pStyle w:val="ConsPlusNonformat"/>
              <w:jc w:val="both"/>
            </w:pPr>
            <w:r>
              <w:t xml:space="preserve">  да   </w:t>
            </w:r>
          </w:p>
        </w:tc>
        <w:tc>
          <w:tcPr>
            <w:tcW w:w="1035" w:type="dxa"/>
          </w:tcPr>
          <w:p w:rsidR="004E69D1" w:rsidRDefault="004E69D1">
            <w:pPr>
              <w:pStyle w:val="ConsPlusNonformat"/>
              <w:jc w:val="both"/>
            </w:pPr>
            <w:r>
              <w:t xml:space="preserve">  нет  </w:t>
            </w:r>
          </w:p>
        </w:tc>
        <w:tc>
          <w:tcPr>
            <w:tcW w:w="1150" w:type="dxa"/>
          </w:tcPr>
          <w:p w:rsidR="004E69D1" w:rsidRDefault="004E69D1">
            <w:pPr>
              <w:pStyle w:val="ConsPlusNonformat"/>
              <w:jc w:val="both"/>
            </w:pPr>
            <w:r>
              <w:t xml:space="preserve">  не в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полной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  мере  </w:t>
            </w:r>
          </w:p>
        </w:tc>
      </w:tr>
      <w:tr w:rsidR="004E69D1">
        <w:trPr>
          <w:trHeight w:val="252"/>
        </w:trPr>
        <w:tc>
          <w:tcPr>
            <w:tcW w:w="471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>1. Соответствие стандартам и протоколам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лечения                              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71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2. Рациональность выбора базового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лекарственного средства (ЛС)         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71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3. Рациональность выбора комбинации ЛС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71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4. Адекватность дозового режима      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71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5. Адекватность курсового режима     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71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6. Наличие нежелательных побочных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реакций (НПР)                        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71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7. Мероприятия, проводимые по    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предупреждению прогнозируемых НПР    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  <w:tr w:rsidR="004E69D1">
        <w:trPr>
          <w:trHeight w:val="252"/>
        </w:trPr>
        <w:tc>
          <w:tcPr>
            <w:tcW w:w="471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  <w:r>
              <w:t xml:space="preserve">8. Оценка эффективности проводимой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фармакотерапии лечащим врачом    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(клиническая   эффективность, сроки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проведения необходимого комплекса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диагностических и лабораторных         </w:t>
            </w:r>
          </w:p>
          <w:p w:rsidR="004E69D1" w:rsidRDefault="004E69D1">
            <w:pPr>
              <w:pStyle w:val="ConsPlusNonformat"/>
              <w:jc w:val="both"/>
            </w:pPr>
            <w:r>
              <w:t xml:space="preserve">исследований)                          </w:t>
            </w: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035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  <w:tc>
          <w:tcPr>
            <w:tcW w:w="1150" w:type="dxa"/>
            <w:tcBorders>
              <w:top w:val="nil"/>
            </w:tcBorders>
          </w:tcPr>
          <w:p w:rsidR="004E69D1" w:rsidRDefault="004E69D1">
            <w:pPr>
              <w:pStyle w:val="ConsPlusNonformat"/>
              <w:jc w:val="both"/>
            </w:pPr>
          </w:p>
        </w:tc>
      </w:tr>
    </w:tbl>
    <w:p w:rsidR="004E69D1" w:rsidRDefault="004E69D1">
      <w:pPr>
        <w:pStyle w:val="ConsPlusNormal"/>
      </w:pPr>
    </w:p>
    <w:p w:rsidR="004E69D1" w:rsidRDefault="004E69D1">
      <w:pPr>
        <w:pStyle w:val="ConsPlusNonformat"/>
        <w:jc w:val="both"/>
      </w:pPr>
      <w:r>
        <w:t>Заключение: Проводимая  фармакотерапия: 1 - коррекции  не требует,</w:t>
      </w:r>
    </w:p>
    <w:p w:rsidR="004E69D1" w:rsidRDefault="004E69D1">
      <w:pPr>
        <w:pStyle w:val="ConsPlusNonformat"/>
        <w:jc w:val="both"/>
      </w:pPr>
      <w:r>
        <w:t>2 -  требует  частичной  коррекции,  3 - требуется изменение схемы</w:t>
      </w:r>
    </w:p>
    <w:p w:rsidR="004E69D1" w:rsidRDefault="004E69D1">
      <w:pPr>
        <w:pStyle w:val="ConsPlusNonformat"/>
        <w:jc w:val="both"/>
      </w:pPr>
      <w:r>
        <w:t>лечения</w:t>
      </w:r>
    </w:p>
    <w:p w:rsidR="004E69D1" w:rsidRDefault="004E69D1">
      <w:pPr>
        <w:pStyle w:val="ConsPlusNonformat"/>
        <w:jc w:val="both"/>
      </w:pPr>
    </w:p>
    <w:p w:rsidR="004E69D1" w:rsidRDefault="004E69D1">
      <w:pPr>
        <w:pStyle w:val="ConsPlusNonformat"/>
        <w:jc w:val="both"/>
      </w:pPr>
      <w:r>
        <w:t>Рекомендации (для протокола консультации): _______________________</w:t>
      </w:r>
    </w:p>
    <w:p w:rsidR="004E69D1" w:rsidRDefault="004E69D1">
      <w:pPr>
        <w:pStyle w:val="ConsPlusNonformat"/>
        <w:jc w:val="both"/>
      </w:pPr>
      <w:r>
        <w:t>__________________________________________________________________</w:t>
      </w:r>
    </w:p>
    <w:p w:rsidR="004E69D1" w:rsidRDefault="004E69D1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4E69D1" w:rsidRDefault="004E69D1">
      <w:pPr>
        <w:pStyle w:val="ConsPlusNonformat"/>
        <w:jc w:val="both"/>
      </w:pPr>
    </w:p>
    <w:p w:rsidR="004E69D1" w:rsidRDefault="004E69D1">
      <w:pPr>
        <w:pStyle w:val="ConsPlusNonformat"/>
        <w:jc w:val="both"/>
      </w:pPr>
      <w:r>
        <w:t xml:space="preserve">    Врач - клинический фармаколог  ______________     ____________</w:t>
      </w:r>
    </w:p>
    <w:p w:rsidR="004E69D1" w:rsidRDefault="004E69D1">
      <w:pPr>
        <w:pStyle w:val="ConsPlusNonformat"/>
        <w:jc w:val="both"/>
      </w:pPr>
      <w:r>
        <w:t xml:space="preserve">                                       Ф.И.О.            Подпись</w:t>
      </w:r>
    </w:p>
    <w:p w:rsidR="004E69D1" w:rsidRDefault="004E69D1">
      <w:pPr>
        <w:pStyle w:val="ConsPlusNonformat"/>
        <w:jc w:val="both"/>
      </w:pPr>
      <w:r>
        <w:t xml:space="preserve">    "__" _________ 20__ г.</w:t>
      </w:r>
    </w:p>
    <w:p w:rsidR="004E69D1" w:rsidRDefault="004E69D1">
      <w:pPr>
        <w:pStyle w:val="ConsPlusNormal"/>
      </w:pPr>
    </w:p>
    <w:p w:rsidR="004E69D1" w:rsidRDefault="004E69D1">
      <w:pPr>
        <w:pStyle w:val="ConsPlusNormal"/>
      </w:pPr>
    </w:p>
    <w:p w:rsidR="004E69D1" w:rsidRDefault="004E69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40F5" w:rsidRDefault="001340F5">
      <w:bookmarkStart w:id="4" w:name="_GoBack"/>
      <w:bookmarkEnd w:id="4"/>
    </w:p>
    <w:sectPr w:rsidR="001340F5" w:rsidSect="00DD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D1"/>
    <w:rsid w:val="001340F5"/>
    <w:rsid w:val="004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BDA08-31EF-4DA9-8284-9C1B1817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9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69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69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69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69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078BDB6C9A1444BB1555CD19FDF3A639E78E17DE927B319864647B697CC6B229BAC0866B636E2ABFF00594TDm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078BDB6C9A1444BB1555CD19FDF3A63AE58A11D39C263B903D68796E7399B73CAB988A6C7B7129A3EC0795D6TEmFN" TargetMode="External"/><Relationship Id="rId12" Type="http://schemas.openxmlformats.org/officeDocument/2006/relationships/hyperlink" Target="consultantplus://offline/ref=3B078BDB6C9A1444BB1554C90AFDF3A63AE88010D1CF7139C168667C6623C3A738E2CC81737C6D36A3F204T9m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078BDB6C9A1444BB1555CD19FDF3A63AE58A10DB9C263B903D68796E7399B73CAB988A6C7B7129A3EC0795D6TEmFN" TargetMode="External"/><Relationship Id="rId11" Type="http://schemas.openxmlformats.org/officeDocument/2006/relationships/hyperlink" Target="consultantplus://offline/ref=3B078BDB6C9A1444BB1554C90AFDF3A63AE88010D1CF7139C168667C6623C3A738E2CC81737C6D36A3F204T9mCN" TargetMode="External"/><Relationship Id="rId5" Type="http://schemas.openxmlformats.org/officeDocument/2006/relationships/hyperlink" Target="consultantplus://offline/ref=3B078BDB6C9A1444BB1554C90AFDF3A63FE08A19D3927B319864647B697CC6A029E2CC876D7D6A2DAAA654D182EB23116C725CCA051DA3T1mEN" TargetMode="External"/><Relationship Id="rId10" Type="http://schemas.openxmlformats.org/officeDocument/2006/relationships/hyperlink" Target="consultantplus://offline/ref=3B078BDB6C9A1444BB1555CD19FDF3A63AE38D18D290263B903D68796E7399B73CAB988A6C7B7129A3EC0795D6TEmF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B078BDB6C9A1444BB1555CD19FDF3A63AE28D18D891263B903D68796E7399B73CAB988A6C7B7129A3EC0795D6TEm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6296</Words>
  <Characters>35888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Солёнова</dc:creator>
  <cp:keywords/>
  <dc:description/>
  <cp:lastModifiedBy>Елена А. Солёнова</cp:lastModifiedBy>
  <cp:revision>1</cp:revision>
  <dcterms:created xsi:type="dcterms:W3CDTF">2019-12-16T13:38:00Z</dcterms:created>
  <dcterms:modified xsi:type="dcterms:W3CDTF">2019-12-16T13:38:00Z</dcterms:modified>
</cp:coreProperties>
</file>